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EBE3" w14:textId="77777777" w:rsidR="00925860" w:rsidRDefault="0041661B">
      <w:pPr>
        <w:pStyle w:val="1"/>
        <w:spacing w:before="0" w:after="0" w:line="480" w:lineRule="atLeast"/>
        <w:ind w:firstLineChars="66" w:firstLine="199"/>
        <w:jc w:val="left"/>
        <w:rPr>
          <w:rFonts w:ascii="仿宋_GB2312" w:eastAsia="仿宋_GB2312"/>
          <w:sz w:val="30"/>
          <w:szCs w:val="30"/>
        </w:rPr>
      </w:pPr>
      <w:r>
        <w:rPr>
          <w:rFonts w:ascii="仿宋_GB2312" w:eastAsia="仿宋_GB2312" w:hint="eastAsia"/>
          <w:sz w:val="30"/>
          <w:szCs w:val="30"/>
        </w:rPr>
        <w:t>附件</w:t>
      </w:r>
      <w:r>
        <w:rPr>
          <w:rFonts w:ascii="仿宋_GB2312" w:eastAsia="仿宋_GB2312" w:hint="eastAsia"/>
          <w:sz w:val="30"/>
          <w:szCs w:val="30"/>
        </w:rPr>
        <w:t>1</w:t>
      </w:r>
    </w:p>
    <w:p w14:paraId="25D71884" w14:textId="77777777" w:rsidR="00925860" w:rsidRDefault="0041661B">
      <w:pPr>
        <w:pStyle w:val="1"/>
        <w:spacing w:before="0" w:after="0" w:line="480" w:lineRule="atLeast"/>
        <w:ind w:firstLineChars="1066" w:firstLine="3853"/>
        <w:jc w:val="left"/>
      </w:pPr>
      <w:r>
        <w:rPr>
          <w:rFonts w:hint="eastAsia"/>
        </w:rPr>
        <w:t>评审办法</w:t>
      </w:r>
    </w:p>
    <w:p w14:paraId="47D44A82" w14:textId="77777777" w:rsidR="00925860" w:rsidRDefault="00925860">
      <w:pPr>
        <w:widowControl/>
        <w:spacing w:after="36" w:line="560" w:lineRule="exact"/>
        <w:ind w:firstLineChars="0" w:firstLine="0"/>
        <w:jc w:val="center"/>
        <w:rPr>
          <w:rFonts w:ascii="方正小标宋_GBK" w:eastAsia="方正小标宋_GBK" w:hAnsi="方正小标宋_GBK" w:cs="方正小标宋_GBK"/>
          <w:color w:val="363636"/>
          <w:spacing w:val="-34"/>
          <w:kern w:val="0"/>
          <w:sz w:val="32"/>
          <w:szCs w:val="32"/>
        </w:rPr>
      </w:pPr>
    </w:p>
    <w:p w14:paraId="363B2CCD" w14:textId="77777777" w:rsidR="00925860" w:rsidRDefault="0041661B">
      <w:pPr>
        <w:ind w:firstLine="640"/>
        <w:rPr>
          <w:rFonts w:ascii="黑体" w:eastAsia="黑体" w:hAnsi="黑体" w:cs="黑体"/>
          <w:sz w:val="32"/>
        </w:rPr>
      </w:pPr>
      <w:r>
        <w:rPr>
          <w:rFonts w:ascii="黑体" w:eastAsia="黑体" w:hAnsi="黑体" w:cs="黑体" w:hint="eastAsia"/>
          <w:sz w:val="32"/>
        </w:rPr>
        <w:t>一、本次评审采用百分制综合评分法</w:t>
      </w:r>
    </w:p>
    <w:p w14:paraId="17328A91" w14:textId="77777777" w:rsidR="00925860" w:rsidRDefault="0041661B">
      <w:pPr>
        <w:ind w:firstLine="640"/>
        <w:rPr>
          <w:rFonts w:ascii="仿宋" w:eastAsia="仿宋" w:hAnsi="仿宋"/>
          <w:sz w:val="32"/>
        </w:rPr>
      </w:pPr>
      <w:r>
        <w:rPr>
          <w:rFonts w:ascii="仿宋" w:eastAsia="仿宋" w:hAnsi="仿宋" w:hint="eastAsia"/>
          <w:sz w:val="32"/>
        </w:rPr>
        <w:t>每个合格投标人计算综合得分，综合得分</w:t>
      </w:r>
      <w:r>
        <w:rPr>
          <w:rFonts w:ascii="仿宋" w:eastAsia="仿宋" w:hAnsi="仿宋" w:hint="eastAsia"/>
          <w:sz w:val="32"/>
        </w:rPr>
        <w:t>=</w:t>
      </w:r>
      <w:r>
        <w:rPr>
          <w:rFonts w:ascii="仿宋" w:eastAsia="仿宋" w:hAnsi="仿宋" w:hint="eastAsia"/>
          <w:sz w:val="32"/>
        </w:rPr>
        <w:t>企业商务状况评分</w:t>
      </w:r>
      <w:r>
        <w:rPr>
          <w:rFonts w:ascii="仿宋" w:eastAsia="仿宋" w:hAnsi="仿宋" w:hint="eastAsia"/>
          <w:sz w:val="32"/>
        </w:rPr>
        <w:t>+</w:t>
      </w:r>
      <w:r>
        <w:rPr>
          <w:rFonts w:ascii="仿宋" w:eastAsia="仿宋" w:hAnsi="仿宋" w:hint="eastAsia"/>
          <w:sz w:val="32"/>
        </w:rPr>
        <w:t>技术服务方案评分，在统计各评委投标人得分时，保留小数点后两位。评委小组根据各投标人综合得分情况由高到低进行，推荐前三名投标人作为中标候选人。得分相同的投标人，其价格低者优先。</w:t>
      </w:r>
    </w:p>
    <w:tbl>
      <w:tblPr>
        <w:tblpPr w:leftFromText="180" w:rightFromText="180" w:vertAnchor="text" w:horzAnchor="page" w:tblpX="971" w:tblpY="650"/>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851"/>
        <w:gridCol w:w="5494"/>
      </w:tblGrid>
      <w:tr w:rsidR="00925860" w14:paraId="5E1363BE" w14:textId="7777777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FAAB34" w14:textId="77777777" w:rsidR="00925860" w:rsidRDefault="0041661B">
            <w:pPr>
              <w:ind w:firstLine="480"/>
              <w:rPr>
                <w:color w:val="000000"/>
                <w:szCs w:val="20"/>
              </w:rPr>
            </w:pPr>
            <w:r>
              <w:rPr>
                <w:rFonts w:hint="eastAsia"/>
                <w:color w:val="000000"/>
                <w:szCs w:val="20"/>
              </w:rPr>
              <w:t>项目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86AB28" w14:textId="77777777" w:rsidR="00925860" w:rsidRDefault="0041661B">
            <w:pPr>
              <w:ind w:firstLine="480"/>
              <w:rPr>
                <w:color w:val="000000"/>
                <w:szCs w:val="20"/>
              </w:rPr>
            </w:pPr>
            <w:r>
              <w:rPr>
                <w:rFonts w:hint="eastAsia"/>
                <w:color w:val="000000"/>
                <w:szCs w:val="20"/>
              </w:rPr>
              <w:t>评审项目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60D907" w14:textId="77777777" w:rsidR="00925860" w:rsidRDefault="0041661B">
            <w:pPr>
              <w:ind w:firstLineChars="0" w:firstLine="0"/>
              <w:rPr>
                <w:color w:val="000000"/>
                <w:szCs w:val="20"/>
              </w:rPr>
            </w:pPr>
            <w:r>
              <w:rPr>
                <w:rFonts w:hint="eastAsia"/>
                <w:color w:val="000000"/>
                <w:szCs w:val="20"/>
              </w:rPr>
              <w:t>分值</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0E729D90" w14:textId="77777777" w:rsidR="00925860" w:rsidRDefault="0041661B">
            <w:pPr>
              <w:ind w:firstLine="480"/>
              <w:jc w:val="center"/>
              <w:rPr>
                <w:color w:val="000000"/>
                <w:szCs w:val="20"/>
              </w:rPr>
            </w:pPr>
            <w:r>
              <w:rPr>
                <w:rFonts w:hint="eastAsia"/>
                <w:color w:val="000000"/>
                <w:szCs w:val="20"/>
              </w:rPr>
              <w:t>评分内容</w:t>
            </w:r>
          </w:p>
        </w:tc>
      </w:tr>
      <w:tr w:rsidR="00925860" w14:paraId="21CDF30D" w14:textId="77777777">
        <w:trPr>
          <w:trHeight w:val="1029"/>
        </w:trPr>
        <w:tc>
          <w:tcPr>
            <w:tcW w:w="1418" w:type="dxa"/>
            <w:vMerge w:val="restart"/>
            <w:tcBorders>
              <w:top w:val="single" w:sz="4" w:space="0" w:color="auto"/>
              <w:left w:val="single" w:sz="4" w:space="0" w:color="auto"/>
              <w:right w:val="single" w:sz="4" w:space="0" w:color="auto"/>
            </w:tcBorders>
            <w:shd w:val="clear" w:color="auto" w:fill="auto"/>
            <w:vAlign w:val="center"/>
          </w:tcPr>
          <w:p w14:paraId="28E66656"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商务状况评审</w:t>
            </w:r>
          </w:p>
          <w:p w14:paraId="29F0C3D1"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color w:val="000000" w:themeColor="text1"/>
              </w:rPr>
              <w:t>60</w:t>
            </w:r>
            <w:r>
              <w:rPr>
                <w:rFonts w:ascii="仿宋" w:eastAsia="仿宋" w:hAnsi="仿宋" w:hint="eastAsia"/>
                <w:color w:val="000000" w:themeColor="text1"/>
              </w:rPr>
              <w:t>分）</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1494E2D9" w14:textId="77777777" w:rsidR="00925860" w:rsidRDefault="0041661B">
            <w:pPr>
              <w:ind w:firstLineChars="0" w:firstLine="0"/>
              <w:jc w:val="center"/>
              <w:rPr>
                <w:color w:val="000000"/>
                <w:sz w:val="21"/>
                <w:szCs w:val="21"/>
              </w:rPr>
            </w:pPr>
            <w:r>
              <w:rPr>
                <w:rFonts w:ascii="仿宋" w:eastAsia="仿宋" w:hAnsi="仿宋" w:cs="仿宋" w:hint="eastAsia"/>
                <w:color w:val="000000"/>
                <w:sz w:val="21"/>
                <w:szCs w:val="21"/>
              </w:rPr>
              <w:t>公司资质及软件著作权</w:t>
            </w:r>
          </w:p>
        </w:tc>
        <w:tc>
          <w:tcPr>
            <w:tcW w:w="851" w:type="dxa"/>
            <w:tcBorders>
              <w:top w:val="single" w:sz="4" w:space="0" w:color="auto"/>
              <w:left w:val="single" w:sz="4" w:space="0" w:color="auto"/>
              <w:right w:val="single" w:sz="4" w:space="0" w:color="auto"/>
            </w:tcBorders>
            <w:shd w:val="clear" w:color="auto" w:fill="auto"/>
            <w:vAlign w:val="center"/>
          </w:tcPr>
          <w:p w14:paraId="2ECF61F8" w14:textId="77777777" w:rsidR="00925860" w:rsidRDefault="0041661B">
            <w:pPr>
              <w:ind w:firstLineChars="0" w:firstLine="0"/>
              <w:jc w:val="both"/>
              <w:rPr>
                <w:color w:val="000000"/>
                <w:sz w:val="21"/>
                <w:szCs w:val="21"/>
              </w:rPr>
            </w:pPr>
            <w:r>
              <w:rPr>
                <w:color w:val="000000"/>
                <w:sz w:val="21"/>
                <w:szCs w:val="21"/>
              </w:rPr>
              <w:t>10</w:t>
            </w:r>
            <w:r>
              <w:rPr>
                <w:rFonts w:ascii="Times New Roman"/>
                <w:color w:val="000000"/>
                <w:sz w:val="21"/>
                <w:szCs w:val="21"/>
              </w:rPr>
              <w:t>分</w:t>
            </w:r>
          </w:p>
        </w:tc>
        <w:tc>
          <w:tcPr>
            <w:tcW w:w="5494" w:type="dxa"/>
            <w:tcBorders>
              <w:top w:val="single" w:sz="4" w:space="0" w:color="auto"/>
              <w:left w:val="single" w:sz="4" w:space="0" w:color="auto"/>
              <w:right w:val="single" w:sz="4" w:space="0" w:color="auto"/>
            </w:tcBorders>
            <w:shd w:val="clear" w:color="auto" w:fill="auto"/>
          </w:tcPr>
          <w:p w14:paraId="64EE3757" w14:textId="77777777" w:rsidR="00925860" w:rsidRDefault="0041661B">
            <w:pPr>
              <w:ind w:firstLineChars="0" w:firstLine="0"/>
              <w:rPr>
                <w:rFonts w:ascii="Times New Roman"/>
                <w:sz w:val="21"/>
                <w:szCs w:val="21"/>
              </w:rPr>
            </w:pPr>
            <w:r>
              <w:rPr>
                <w:rFonts w:ascii="仿宋" w:eastAsia="仿宋" w:hAnsi="仿宋" w:hint="eastAsia"/>
                <w:color w:val="000000" w:themeColor="text1"/>
              </w:rPr>
              <w:t>投标人具备</w:t>
            </w:r>
            <w:r>
              <w:rPr>
                <w:rFonts w:ascii="仿宋" w:eastAsia="仿宋" w:hAnsi="仿宋"/>
                <w:color w:val="000000" w:themeColor="text1"/>
              </w:rPr>
              <w:t>IT</w:t>
            </w:r>
            <w:r>
              <w:rPr>
                <w:rFonts w:ascii="仿宋" w:eastAsia="仿宋" w:hAnsi="仿宋"/>
                <w:color w:val="000000" w:themeColor="text1"/>
              </w:rPr>
              <w:t>系统建设能力所涉及的证书，</w:t>
            </w:r>
            <w:r>
              <w:rPr>
                <w:rFonts w:ascii="仿宋" w:eastAsia="仿宋" w:hAnsi="仿宋"/>
                <w:color w:val="000000" w:themeColor="text1"/>
              </w:rPr>
              <w:t>ISO9001</w:t>
            </w:r>
            <w:r>
              <w:rPr>
                <w:rFonts w:ascii="仿宋" w:eastAsia="仿宋" w:hAnsi="仿宋"/>
                <w:color w:val="000000" w:themeColor="text1"/>
              </w:rPr>
              <w:t>、</w:t>
            </w:r>
            <w:r>
              <w:rPr>
                <w:rFonts w:ascii="仿宋" w:eastAsia="仿宋" w:hAnsi="仿宋"/>
                <w:color w:val="000000" w:themeColor="text1"/>
              </w:rPr>
              <w:t>ISO27001</w:t>
            </w:r>
            <w:r>
              <w:rPr>
                <w:rFonts w:ascii="仿宋" w:eastAsia="仿宋" w:hAnsi="仿宋"/>
                <w:color w:val="000000" w:themeColor="text1"/>
              </w:rPr>
              <w:t>、</w:t>
            </w:r>
            <w:r>
              <w:rPr>
                <w:rFonts w:ascii="仿宋" w:eastAsia="仿宋" w:hAnsi="仿宋"/>
                <w:color w:val="000000" w:themeColor="text1"/>
              </w:rPr>
              <w:t>ISO14001</w:t>
            </w:r>
            <w:r>
              <w:rPr>
                <w:rFonts w:ascii="仿宋" w:eastAsia="仿宋" w:hAnsi="仿宋"/>
                <w:color w:val="000000" w:themeColor="text1"/>
              </w:rPr>
              <w:t>、</w:t>
            </w:r>
            <w:r>
              <w:rPr>
                <w:rFonts w:ascii="仿宋" w:eastAsia="仿宋" w:hAnsi="仿宋"/>
                <w:color w:val="000000" w:themeColor="text1"/>
              </w:rPr>
              <w:t>ISO20000</w:t>
            </w:r>
            <w:r>
              <w:rPr>
                <w:rFonts w:ascii="仿宋" w:eastAsia="仿宋" w:hAnsi="仿宋"/>
                <w:color w:val="000000" w:themeColor="text1"/>
              </w:rPr>
              <w:t>。</w:t>
            </w:r>
            <w:r>
              <w:rPr>
                <w:rFonts w:ascii="仿宋" w:eastAsia="仿宋" w:hAnsi="仿宋" w:hint="eastAsia"/>
                <w:color w:val="000000" w:themeColor="text1"/>
              </w:rPr>
              <w:t>都具备得</w:t>
            </w:r>
            <w:r>
              <w:rPr>
                <w:rFonts w:ascii="仿宋" w:eastAsia="仿宋" w:hAnsi="仿宋" w:hint="eastAsia"/>
                <w:color w:val="000000" w:themeColor="text1"/>
              </w:rPr>
              <w:t>1</w:t>
            </w:r>
            <w:r>
              <w:rPr>
                <w:rFonts w:ascii="仿宋" w:eastAsia="仿宋" w:hAnsi="仿宋"/>
                <w:color w:val="000000" w:themeColor="text1"/>
              </w:rPr>
              <w:t>0</w:t>
            </w:r>
            <w:r>
              <w:rPr>
                <w:rFonts w:ascii="仿宋" w:eastAsia="仿宋" w:hAnsi="仿宋" w:hint="eastAsia"/>
                <w:color w:val="000000" w:themeColor="text1"/>
              </w:rPr>
              <w:t>分，只具备</w:t>
            </w:r>
            <w:r>
              <w:rPr>
                <w:rFonts w:ascii="仿宋" w:eastAsia="仿宋" w:hAnsi="仿宋" w:hint="eastAsia"/>
                <w:color w:val="000000" w:themeColor="text1"/>
              </w:rPr>
              <w:t>3</w:t>
            </w:r>
            <w:r>
              <w:rPr>
                <w:rFonts w:ascii="仿宋" w:eastAsia="仿宋" w:hAnsi="仿宋" w:hint="eastAsia"/>
                <w:color w:val="000000" w:themeColor="text1"/>
              </w:rPr>
              <w:t>份得</w:t>
            </w:r>
            <w:r>
              <w:rPr>
                <w:rFonts w:ascii="仿宋" w:eastAsia="仿宋" w:hAnsi="仿宋" w:hint="eastAsia"/>
                <w:color w:val="000000" w:themeColor="text1"/>
              </w:rPr>
              <w:t>6</w:t>
            </w:r>
            <w:r>
              <w:rPr>
                <w:rFonts w:ascii="仿宋" w:eastAsia="仿宋" w:hAnsi="仿宋"/>
                <w:color w:val="000000" w:themeColor="text1"/>
              </w:rPr>
              <w:t>分</w:t>
            </w:r>
            <w:r>
              <w:rPr>
                <w:rFonts w:ascii="仿宋" w:eastAsia="仿宋" w:hAnsi="仿宋" w:hint="eastAsia"/>
                <w:color w:val="000000" w:themeColor="text1"/>
              </w:rPr>
              <w:t>，只具备</w:t>
            </w:r>
            <w:r>
              <w:rPr>
                <w:rFonts w:ascii="仿宋" w:eastAsia="仿宋" w:hAnsi="仿宋" w:hint="eastAsia"/>
                <w:color w:val="000000" w:themeColor="text1"/>
              </w:rPr>
              <w:t>3</w:t>
            </w:r>
            <w:r>
              <w:rPr>
                <w:rFonts w:ascii="仿宋" w:eastAsia="仿宋" w:hAnsi="仿宋" w:hint="eastAsia"/>
                <w:color w:val="000000" w:themeColor="text1"/>
              </w:rPr>
              <w:t>份以下的得</w:t>
            </w:r>
            <w:r>
              <w:rPr>
                <w:rFonts w:ascii="仿宋" w:eastAsia="仿宋" w:hAnsi="仿宋" w:hint="eastAsia"/>
                <w:color w:val="000000" w:themeColor="text1"/>
              </w:rPr>
              <w:t>4</w:t>
            </w:r>
            <w:r>
              <w:rPr>
                <w:rFonts w:ascii="仿宋" w:eastAsia="仿宋" w:hAnsi="仿宋" w:hint="eastAsia"/>
                <w:color w:val="000000" w:themeColor="text1"/>
              </w:rPr>
              <w:t>分，不具备得</w:t>
            </w:r>
            <w:r>
              <w:rPr>
                <w:rFonts w:ascii="仿宋" w:eastAsia="仿宋" w:hAnsi="仿宋" w:hint="eastAsia"/>
                <w:color w:val="000000" w:themeColor="text1"/>
              </w:rPr>
              <w:t>0</w:t>
            </w:r>
            <w:r>
              <w:rPr>
                <w:rFonts w:ascii="仿宋" w:eastAsia="仿宋" w:hAnsi="仿宋" w:hint="eastAsia"/>
                <w:color w:val="000000" w:themeColor="text1"/>
              </w:rPr>
              <w:t>分</w:t>
            </w:r>
            <w:r>
              <w:rPr>
                <w:rFonts w:ascii="仿宋" w:eastAsia="仿宋" w:hAnsi="仿宋"/>
                <w:color w:val="000000" w:themeColor="text1"/>
              </w:rPr>
              <w:t>。提供资质认证证书的复印件，证书在有效期内，原件现场备查。</w:t>
            </w:r>
          </w:p>
        </w:tc>
      </w:tr>
      <w:tr w:rsidR="00925860" w14:paraId="5E2ECBDA" w14:textId="77777777">
        <w:trPr>
          <w:trHeight w:val="1712"/>
        </w:trPr>
        <w:tc>
          <w:tcPr>
            <w:tcW w:w="1418" w:type="dxa"/>
            <w:vMerge/>
            <w:tcBorders>
              <w:left w:val="single" w:sz="4" w:space="0" w:color="auto"/>
              <w:right w:val="single" w:sz="4" w:space="0" w:color="auto"/>
            </w:tcBorders>
            <w:shd w:val="clear" w:color="auto" w:fill="auto"/>
            <w:vAlign w:val="center"/>
          </w:tcPr>
          <w:p w14:paraId="74F20985" w14:textId="77777777" w:rsidR="00925860" w:rsidRDefault="00925860">
            <w:pPr>
              <w:ind w:firstLine="420"/>
              <w:jc w:val="center"/>
              <w:rPr>
                <w:color w:val="000000"/>
                <w:sz w:val="21"/>
                <w:szCs w:val="21"/>
              </w:rPr>
            </w:pPr>
          </w:p>
        </w:tc>
        <w:tc>
          <w:tcPr>
            <w:tcW w:w="1984" w:type="dxa"/>
            <w:vMerge/>
            <w:tcBorders>
              <w:left w:val="single" w:sz="4" w:space="0" w:color="auto"/>
              <w:bottom w:val="single" w:sz="4" w:space="0" w:color="auto"/>
              <w:right w:val="single" w:sz="4" w:space="0" w:color="auto"/>
            </w:tcBorders>
            <w:shd w:val="clear" w:color="auto" w:fill="auto"/>
            <w:vAlign w:val="center"/>
          </w:tcPr>
          <w:p w14:paraId="04641E51" w14:textId="77777777" w:rsidR="00925860" w:rsidRDefault="00925860">
            <w:pPr>
              <w:ind w:firstLine="420"/>
              <w:jc w:val="center"/>
              <w:rPr>
                <w:color w:val="000000"/>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EBCB97" w14:textId="77777777" w:rsidR="00925860" w:rsidRDefault="0041661B">
            <w:pPr>
              <w:ind w:firstLineChars="0" w:firstLine="0"/>
              <w:jc w:val="both"/>
              <w:rPr>
                <w:color w:val="000000"/>
                <w:sz w:val="21"/>
                <w:szCs w:val="21"/>
              </w:rPr>
            </w:pPr>
            <w:r>
              <w:rPr>
                <w:color w:val="000000"/>
                <w:sz w:val="21"/>
                <w:szCs w:val="21"/>
              </w:rPr>
              <w:t>10</w:t>
            </w:r>
            <w:r>
              <w:rPr>
                <w:rFonts w:ascii="Times New Roman"/>
                <w:color w:val="000000"/>
                <w:sz w:val="21"/>
                <w:szCs w:val="21"/>
              </w:rPr>
              <w:t>分</w:t>
            </w:r>
          </w:p>
        </w:tc>
        <w:tc>
          <w:tcPr>
            <w:tcW w:w="5494" w:type="dxa"/>
            <w:tcBorders>
              <w:top w:val="single" w:sz="4" w:space="0" w:color="auto"/>
              <w:left w:val="single" w:sz="4" w:space="0" w:color="auto"/>
              <w:bottom w:val="single" w:sz="4" w:space="0" w:color="auto"/>
              <w:right w:val="single" w:sz="4" w:space="0" w:color="auto"/>
            </w:tcBorders>
            <w:shd w:val="clear" w:color="auto" w:fill="auto"/>
          </w:tcPr>
          <w:p w14:paraId="63EE223D"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投标人具有软件企业证书。满足得</w:t>
            </w:r>
            <w:r>
              <w:rPr>
                <w:rFonts w:ascii="仿宋" w:eastAsia="仿宋" w:hAnsi="仿宋"/>
                <w:color w:val="000000" w:themeColor="text1"/>
              </w:rPr>
              <w:t>5</w:t>
            </w:r>
            <w:r>
              <w:rPr>
                <w:rFonts w:ascii="仿宋" w:eastAsia="仿宋" w:hAnsi="仿宋"/>
                <w:color w:val="000000" w:themeColor="text1"/>
              </w:rPr>
              <w:t>分。提供资质认证证书的复印件，证书在有效期内，原件现场备查。</w:t>
            </w:r>
          </w:p>
          <w:p w14:paraId="41A47BD1" w14:textId="77777777" w:rsidR="00925860" w:rsidRDefault="0041661B">
            <w:pPr>
              <w:pStyle w:val="a0"/>
              <w:ind w:firstLineChars="0" w:firstLine="0"/>
              <w:rPr>
                <w:rFonts w:ascii="仿宋" w:eastAsia="仿宋" w:hAnsi="仿宋"/>
                <w:color w:val="000000" w:themeColor="text1"/>
              </w:rPr>
            </w:pPr>
            <w:r>
              <w:rPr>
                <w:rFonts w:ascii="仿宋" w:eastAsia="仿宋" w:hAnsi="仿宋" w:hint="eastAsia"/>
                <w:color w:val="000000" w:themeColor="text1"/>
              </w:rPr>
              <w:t>投标人能够提供电商系统的软件著作权，著作权证书必须包含“商城”或“营销”字眼。满足得</w:t>
            </w:r>
            <w:r>
              <w:rPr>
                <w:rFonts w:ascii="仿宋" w:eastAsia="仿宋" w:hAnsi="仿宋"/>
                <w:color w:val="000000" w:themeColor="text1"/>
              </w:rPr>
              <w:t>5</w:t>
            </w:r>
            <w:r>
              <w:rPr>
                <w:rFonts w:ascii="仿宋" w:eastAsia="仿宋" w:hAnsi="仿宋"/>
                <w:color w:val="000000" w:themeColor="text1"/>
              </w:rPr>
              <w:t>分</w:t>
            </w:r>
            <w:r>
              <w:rPr>
                <w:rFonts w:ascii="仿宋" w:eastAsia="仿宋" w:hAnsi="仿宋" w:hint="eastAsia"/>
                <w:color w:val="000000" w:themeColor="text1"/>
              </w:rPr>
              <w:t>，否则不得分</w:t>
            </w:r>
            <w:r>
              <w:rPr>
                <w:rFonts w:ascii="仿宋" w:eastAsia="仿宋" w:hAnsi="仿宋"/>
                <w:color w:val="000000" w:themeColor="text1"/>
              </w:rPr>
              <w:t>。提供资质复印件，证书中企业名称必须与投标人一致，原件现场备查。</w:t>
            </w:r>
          </w:p>
        </w:tc>
      </w:tr>
      <w:tr w:rsidR="00925860" w14:paraId="761B2FC9" w14:textId="77777777">
        <w:trPr>
          <w:trHeight w:val="836"/>
        </w:trPr>
        <w:tc>
          <w:tcPr>
            <w:tcW w:w="1418" w:type="dxa"/>
            <w:vMerge/>
            <w:tcBorders>
              <w:left w:val="single" w:sz="4" w:space="0" w:color="auto"/>
              <w:right w:val="single" w:sz="4" w:space="0" w:color="auto"/>
            </w:tcBorders>
            <w:shd w:val="clear" w:color="auto" w:fill="auto"/>
            <w:vAlign w:val="center"/>
          </w:tcPr>
          <w:p w14:paraId="444F5C9C" w14:textId="77777777" w:rsidR="00925860" w:rsidRDefault="00925860">
            <w:pPr>
              <w:widowControl/>
              <w:ind w:firstLine="420"/>
              <w:jc w:val="center"/>
              <w:rPr>
                <w:color w:val="000000"/>
                <w:sz w:val="21"/>
                <w:szCs w:val="21"/>
              </w:rPr>
            </w:pPr>
          </w:p>
        </w:tc>
        <w:tc>
          <w:tcPr>
            <w:tcW w:w="1984" w:type="dxa"/>
            <w:vMerge/>
            <w:tcBorders>
              <w:left w:val="single" w:sz="4" w:space="0" w:color="auto"/>
              <w:right w:val="single" w:sz="4" w:space="0" w:color="auto"/>
            </w:tcBorders>
            <w:shd w:val="clear" w:color="auto" w:fill="auto"/>
            <w:vAlign w:val="center"/>
          </w:tcPr>
          <w:p w14:paraId="33A0B486" w14:textId="77777777" w:rsidR="00925860" w:rsidRDefault="00925860">
            <w:pPr>
              <w:ind w:firstLine="420"/>
              <w:jc w:val="center"/>
              <w:rPr>
                <w:color w:val="000000"/>
                <w:sz w:val="21"/>
                <w:szCs w:val="21"/>
              </w:rPr>
            </w:pPr>
          </w:p>
        </w:tc>
        <w:tc>
          <w:tcPr>
            <w:tcW w:w="851" w:type="dxa"/>
            <w:tcBorders>
              <w:top w:val="single" w:sz="4" w:space="0" w:color="auto"/>
              <w:left w:val="single" w:sz="4" w:space="0" w:color="auto"/>
              <w:right w:val="single" w:sz="4" w:space="0" w:color="auto"/>
            </w:tcBorders>
            <w:shd w:val="clear" w:color="auto" w:fill="auto"/>
            <w:vAlign w:val="center"/>
          </w:tcPr>
          <w:p w14:paraId="373A4914" w14:textId="77777777" w:rsidR="00925860" w:rsidRDefault="0041661B">
            <w:pPr>
              <w:ind w:firstLineChars="0" w:firstLine="0"/>
              <w:jc w:val="both"/>
              <w:rPr>
                <w:color w:val="000000"/>
                <w:sz w:val="21"/>
                <w:szCs w:val="21"/>
              </w:rPr>
            </w:pPr>
            <w:r>
              <w:rPr>
                <w:color w:val="000000"/>
                <w:sz w:val="21"/>
                <w:szCs w:val="21"/>
              </w:rPr>
              <w:t>10</w:t>
            </w:r>
            <w:r>
              <w:rPr>
                <w:rFonts w:ascii="Times New Roman"/>
                <w:color w:val="000000"/>
                <w:sz w:val="21"/>
                <w:szCs w:val="21"/>
              </w:rPr>
              <w:t>分</w:t>
            </w:r>
          </w:p>
        </w:tc>
        <w:tc>
          <w:tcPr>
            <w:tcW w:w="5494" w:type="dxa"/>
            <w:tcBorders>
              <w:top w:val="single" w:sz="4" w:space="0" w:color="auto"/>
              <w:left w:val="single" w:sz="4" w:space="0" w:color="auto"/>
              <w:right w:val="single" w:sz="4" w:space="0" w:color="auto"/>
            </w:tcBorders>
            <w:shd w:val="clear" w:color="auto" w:fill="auto"/>
          </w:tcPr>
          <w:p w14:paraId="52125A48"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具备</w:t>
            </w:r>
            <w:r>
              <w:rPr>
                <w:rFonts w:ascii="仿宋" w:eastAsia="仿宋" w:hAnsi="仿宋"/>
                <w:color w:val="000000" w:themeColor="text1"/>
              </w:rPr>
              <w:t>CMMI3</w:t>
            </w:r>
            <w:r>
              <w:rPr>
                <w:rFonts w:ascii="仿宋" w:eastAsia="仿宋" w:hAnsi="仿宋"/>
                <w:color w:val="000000" w:themeColor="text1"/>
              </w:rPr>
              <w:t>及以上得</w:t>
            </w:r>
            <w:r>
              <w:rPr>
                <w:rFonts w:ascii="仿宋" w:eastAsia="仿宋" w:hAnsi="仿宋"/>
                <w:color w:val="000000" w:themeColor="text1"/>
              </w:rPr>
              <w:t>5</w:t>
            </w:r>
            <w:r>
              <w:rPr>
                <w:rFonts w:ascii="仿宋" w:eastAsia="仿宋" w:hAnsi="仿宋"/>
                <w:color w:val="000000" w:themeColor="text1"/>
              </w:rPr>
              <w:t>分，其它不得分。必须提供证书扫描件并加盖投标人公章。</w:t>
            </w:r>
          </w:p>
          <w:p w14:paraId="251E6A14" w14:textId="77777777" w:rsidR="00925860" w:rsidRDefault="0041661B">
            <w:pPr>
              <w:pStyle w:val="a0"/>
              <w:ind w:firstLineChars="0" w:firstLine="0"/>
            </w:pPr>
            <w:r>
              <w:rPr>
                <w:rFonts w:ascii="仿宋" w:eastAsia="仿宋" w:hAnsi="仿宋" w:hint="eastAsia"/>
                <w:color w:val="000000" w:themeColor="text1"/>
              </w:rPr>
              <w:t>企业信用等级</w:t>
            </w:r>
            <w:r>
              <w:rPr>
                <w:rFonts w:ascii="仿宋" w:eastAsia="仿宋" w:hAnsi="仿宋"/>
                <w:color w:val="000000" w:themeColor="text1"/>
              </w:rPr>
              <w:t>AAA</w:t>
            </w:r>
            <w:r>
              <w:rPr>
                <w:rFonts w:ascii="仿宋" w:eastAsia="仿宋" w:hAnsi="仿宋"/>
                <w:color w:val="000000" w:themeColor="text1"/>
              </w:rPr>
              <w:t>得</w:t>
            </w:r>
            <w:r>
              <w:rPr>
                <w:rFonts w:ascii="仿宋" w:eastAsia="仿宋" w:hAnsi="仿宋"/>
                <w:color w:val="000000" w:themeColor="text1"/>
              </w:rPr>
              <w:t>3</w:t>
            </w:r>
            <w:r>
              <w:rPr>
                <w:rFonts w:ascii="仿宋" w:eastAsia="仿宋" w:hAnsi="仿宋"/>
                <w:color w:val="000000" w:themeColor="text1"/>
              </w:rPr>
              <w:t>分，其它不得分。必须提供</w:t>
            </w:r>
            <w:r>
              <w:rPr>
                <w:rFonts w:ascii="仿宋" w:eastAsia="仿宋" w:hAnsi="仿宋"/>
                <w:color w:val="000000" w:themeColor="text1"/>
              </w:rPr>
              <w:lastRenderedPageBreak/>
              <w:t>证书扫描件并加盖投标人公章。</w:t>
            </w:r>
          </w:p>
          <w:p w14:paraId="1AD846A7" w14:textId="77777777" w:rsidR="00925860" w:rsidRDefault="0041661B">
            <w:pPr>
              <w:pStyle w:val="a0"/>
              <w:ind w:firstLineChars="0" w:firstLine="0"/>
              <w:rPr>
                <w:rFonts w:ascii="仿宋" w:eastAsia="仿宋" w:hAnsi="仿宋"/>
                <w:color w:val="000000" w:themeColor="text1"/>
              </w:rPr>
            </w:pPr>
            <w:r>
              <w:rPr>
                <w:rFonts w:ascii="仿宋" w:eastAsia="仿宋" w:hAnsi="仿宋" w:hint="eastAsia"/>
                <w:color w:val="000000" w:themeColor="text1"/>
              </w:rPr>
              <w:t>获得高新技术企业认证、或网络类经营许可证的得</w:t>
            </w:r>
            <w:r>
              <w:rPr>
                <w:rFonts w:ascii="仿宋" w:eastAsia="仿宋" w:hAnsi="仿宋"/>
                <w:color w:val="000000" w:themeColor="text1"/>
              </w:rPr>
              <w:t>2</w:t>
            </w:r>
            <w:r>
              <w:rPr>
                <w:rFonts w:ascii="仿宋" w:eastAsia="仿宋" w:hAnsi="仿宋"/>
                <w:color w:val="000000" w:themeColor="text1"/>
              </w:rPr>
              <w:t>分，其他不得分。必须提供证书扫描件并加盖投标人公章。</w:t>
            </w:r>
          </w:p>
        </w:tc>
      </w:tr>
      <w:tr w:rsidR="00925860" w14:paraId="4193337D" w14:textId="77777777">
        <w:trPr>
          <w:trHeight w:val="1147"/>
        </w:trPr>
        <w:tc>
          <w:tcPr>
            <w:tcW w:w="1418" w:type="dxa"/>
            <w:vMerge/>
            <w:tcBorders>
              <w:left w:val="single" w:sz="4" w:space="0" w:color="auto"/>
              <w:right w:val="single" w:sz="4" w:space="0" w:color="auto"/>
            </w:tcBorders>
            <w:shd w:val="clear" w:color="auto" w:fill="auto"/>
            <w:vAlign w:val="center"/>
          </w:tcPr>
          <w:p w14:paraId="0C0517ED" w14:textId="77777777" w:rsidR="00925860" w:rsidRDefault="00925860">
            <w:pPr>
              <w:widowControl/>
              <w:ind w:firstLine="420"/>
              <w:jc w:val="center"/>
              <w:rPr>
                <w:color w:val="000000"/>
                <w:sz w:val="21"/>
                <w:szCs w:val="21"/>
              </w:rPr>
            </w:pPr>
          </w:p>
        </w:tc>
        <w:tc>
          <w:tcPr>
            <w:tcW w:w="1984" w:type="dxa"/>
            <w:vMerge/>
            <w:tcBorders>
              <w:left w:val="single" w:sz="4" w:space="0" w:color="auto"/>
              <w:right w:val="single" w:sz="4" w:space="0" w:color="auto"/>
            </w:tcBorders>
            <w:shd w:val="clear" w:color="auto" w:fill="auto"/>
            <w:vAlign w:val="center"/>
          </w:tcPr>
          <w:p w14:paraId="3A7393C6" w14:textId="77777777" w:rsidR="00925860" w:rsidRDefault="00925860">
            <w:pPr>
              <w:ind w:firstLine="420"/>
              <w:jc w:val="center"/>
              <w:rPr>
                <w:color w:val="000000"/>
                <w:sz w:val="21"/>
                <w:szCs w:val="21"/>
              </w:rPr>
            </w:pPr>
          </w:p>
        </w:tc>
        <w:tc>
          <w:tcPr>
            <w:tcW w:w="851" w:type="dxa"/>
            <w:tcBorders>
              <w:top w:val="single" w:sz="4" w:space="0" w:color="auto"/>
              <w:left w:val="single" w:sz="4" w:space="0" w:color="auto"/>
              <w:right w:val="single" w:sz="4" w:space="0" w:color="auto"/>
            </w:tcBorders>
            <w:shd w:val="clear" w:color="auto" w:fill="auto"/>
            <w:vAlign w:val="center"/>
          </w:tcPr>
          <w:p w14:paraId="7EF8E100" w14:textId="77777777" w:rsidR="00925860" w:rsidRDefault="0041661B">
            <w:pPr>
              <w:ind w:firstLineChars="0" w:firstLine="0"/>
              <w:jc w:val="both"/>
              <w:rPr>
                <w:color w:val="000000"/>
                <w:sz w:val="21"/>
                <w:szCs w:val="21"/>
              </w:rPr>
            </w:pPr>
            <w:r>
              <w:rPr>
                <w:color w:val="000000"/>
                <w:sz w:val="21"/>
                <w:szCs w:val="21"/>
              </w:rPr>
              <w:t>5</w:t>
            </w:r>
            <w:r>
              <w:rPr>
                <w:rFonts w:ascii="Times New Roman"/>
                <w:color w:val="000000"/>
                <w:sz w:val="21"/>
                <w:szCs w:val="21"/>
              </w:rPr>
              <w:t>分</w:t>
            </w:r>
          </w:p>
        </w:tc>
        <w:tc>
          <w:tcPr>
            <w:tcW w:w="5494" w:type="dxa"/>
            <w:tcBorders>
              <w:top w:val="single" w:sz="4" w:space="0" w:color="auto"/>
              <w:left w:val="single" w:sz="4" w:space="0" w:color="auto"/>
              <w:right w:val="single" w:sz="4" w:space="0" w:color="auto"/>
            </w:tcBorders>
            <w:shd w:val="clear" w:color="auto" w:fill="auto"/>
          </w:tcPr>
          <w:p w14:paraId="2CDCC78B" w14:textId="77777777" w:rsidR="00925860" w:rsidRDefault="0041661B">
            <w:pPr>
              <w:ind w:firstLineChars="0" w:firstLine="0"/>
              <w:rPr>
                <w:rFonts w:ascii="仿宋" w:eastAsia="仿宋" w:hAnsi="仿宋"/>
                <w:color w:val="000000" w:themeColor="text1"/>
              </w:rPr>
            </w:pPr>
            <w:r>
              <w:rPr>
                <w:rFonts w:ascii="仿宋" w:eastAsia="仿宋" w:hAnsi="仿宋"/>
                <w:color w:val="000000" w:themeColor="text1"/>
              </w:rPr>
              <w:t>ITSS</w:t>
            </w:r>
            <w:r>
              <w:rPr>
                <w:rFonts w:ascii="仿宋" w:eastAsia="仿宋" w:hAnsi="仿宋"/>
                <w:color w:val="000000" w:themeColor="text1"/>
              </w:rPr>
              <w:t>信息技术服务运行维护三级及以上得</w:t>
            </w:r>
            <w:r>
              <w:rPr>
                <w:rFonts w:ascii="仿宋" w:eastAsia="仿宋" w:hAnsi="仿宋"/>
                <w:color w:val="000000" w:themeColor="text1"/>
              </w:rPr>
              <w:t>3</w:t>
            </w:r>
            <w:r>
              <w:rPr>
                <w:rFonts w:ascii="仿宋" w:eastAsia="仿宋" w:hAnsi="仿宋"/>
                <w:color w:val="000000" w:themeColor="text1"/>
              </w:rPr>
              <w:t>分，其它不得分。必须提供证书扫描件并加盖投标人公章。</w:t>
            </w:r>
          </w:p>
          <w:p w14:paraId="2CDFF3CB" w14:textId="77777777" w:rsidR="00925860" w:rsidRDefault="0041661B">
            <w:pPr>
              <w:pStyle w:val="a0"/>
              <w:ind w:firstLineChars="0" w:firstLine="0"/>
              <w:rPr>
                <w:rFonts w:ascii="仿宋" w:eastAsia="仿宋" w:hAnsi="仿宋"/>
                <w:color w:val="000000" w:themeColor="text1"/>
              </w:rPr>
            </w:pPr>
            <w:r>
              <w:rPr>
                <w:rFonts w:ascii="仿宋" w:eastAsia="仿宋" w:hAnsi="仿宋" w:hint="eastAsia"/>
                <w:color w:val="000000" w:themeColor="text1"/>
              </w:rPr>
              <w:t>具有中国电子行业信息联合会认证的信息系统集成及服务二级、或具有中国网络安全审查技术与认证中心认证的信息系统安全集成服务二级资质的得</w:t>
            </w:r>
            <w:r>
              <w:rPr>
                <w:rFonts w:ascii="仿宋" w:eastAsia="仿宋" w:hAnsi="仿宋"/>
                <w:color w:val="000000" w:themeColor="text1"/>
              </w:rPr>
              <w:t>2</w:t>
            </w:r>
            <w:r>
              <w:rPr>
                <w:rFonts w:ascii="仿宋" w:eastAsia="仿宋" w:hAnsi="仿宋"/>
                <w:color w:val="000000" w:themeColor="text1"/>
              </w:rPr>
              <w:t>分</w:t>
            </w:r>
          </w:p>
          <w:p w14:paraId="2698737C" w14:textId="77777777" w:rsidR="00925860" w:rsidRDefault="0041661B">
            <w:pPr>
              <w:pStyle w:val="a0"/>
              <w:ind w:firstLineChars="0" w:firstLine="0"/>
              <w:rPr>
                <w:rFonts w:ascii="仿宋" w:eastAsia="仿宋" w:hAnsi="仿宋"/>
                <w:color w:val="000000" w:themeColor="text1"/>
              </w:rPr>
            </w:pPr>
            <w:r>
              <w:rPr>
                <w:rFonts w:ascii="仿宋" w:eastAsia="仿宋" w:hAnsi="仿宋" w:hint="eastAsia"/>
                <w:color w:val="000000" w:themeColor="text1"/>
              </w:rPr>
              <w:t>其他不得分。必须提供证书扫描件并加盖投标人公章。</w:t>
            </w:r>
          </w:p>
        </w:tc>
      </w:tr>
      <w:tr w:rsidR="00925860" w14:paraId="64B92F26" w14:textId="77777777">
        <w:trPr>
          <w:trHeight w:val="1882"/>
        </w:trPr>
        <w:tc>
          <w:tcPr>
            <w:tcW w:w="1418" w:type="dxa"/>
            <w:vMerge/>
            <w:tcBorders>
              <w:left w:val="single" w:sz="4" w:space="0" w:color="auto"/>
              <w:right w:val="single" w:sz="4" w:space="0" w:color="auto"/>
            </w:tcBorders>
            <w:shd w:val="clear" w:color="auto" w:fill="auto"/>
            <w:vAlign w:val="center"/>
          </w:tcPr>
          <w:p w14:paraId="472B1B46" w14:textId="77777777" w:rsidR="00925860" w:rsidRDefault="00925860">
            <w:pPr>
              <w:widowControl/>
              <w:ind w:firstLine="420"/>
              <w:jc w:val="center"/>
              <w:rPr>
                <w:color w:val="000000"/>
                <w:sz w:val="21"/>
                <w:szCs w:val="21"/>
              </w:rPr>
            </w:pPr>
          </w:p>
        </w:tc>
        <w:tc>
          <w:tcPr>
            <w:tcW w:w="1984" w:type="dxa"/>
            <w:tcBorders>
              <w:top w:val="single" w:sz="4" w:space="0" w:color="auto"/>
              <w:left w:val="single" w:sz="4" w:space="0" w:color="auto"/>
              <w:right w:val="single" w:sz="4" w:space="0" w:color="auto"/>
            </w:tcBorders>
            <w:shd w:val="clear" w:color="auto" w:fill="auto"/>
            <w:vAlign w:val="center"/>
          </w:tcPr>
          <w:p w14:paraId="5BC2369A"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财务状况</w:t>
            </w:r>
          </w:p>
        </w:tc>
        <w:tc>
          <w:tcPr>
            <w:tcW w:w="851" w:type="dxa"/>
            <w:tcBorders>
              <w:top w:val="single" w:sz="4" w:space="0" w:color="auto"/>
              <w:left w:val="single" w:sz="4" w:space="0" w:color="auto"/>
              <w:right w:val="single" w:sz="4" w:space="0" w:color="auto"/>
            </w:tcBorders>
            <w:shd w:val="clear" w:color="auto" w:fill="auto"/>
            <w:vAlign w:val="center"/>
          </w:tcPr>
          <w:p w14:paraId="44B59A8C" w14:textId="77777777" w:rsidR="00925860" w:rsidRDefault="0041661B">
            <w:pPr>
              <w:ind w:firstLineChars="0" w:firstLine="0"/>
              <w:jc w:val="both"/>
              <w:rPr>
                <w:color w:val="000000"/>
                <w:sz w:val="21"/>
                <w:szCs w:val="21"/>
              </w:rPr>
            </w:pPr>
            <w:r>
              <w:rPr>
                <w:color w:val="000000"/>
                <w:sz w:val="21"/>
                <w:szCs w:val="21"/>
              </w:rPr>
              <w:t>5</w:t>
            </w:r>
            <w:r>
              <w:rPr>
                <w:rFonts w:ascii="Times New Roman"/>
                <w:color w:val="000000"/>
                <w:sz w:val="21"/>
                <w:szCs w:val="21"/>
              </w:rPr>
              <w:t>分</w:t>
            </w:r>
          </w:p>
        </w:tc>
        <w:tc>
          <w:tcPr>
            <w:tcW w:w="5494" w:type="dxa"/>
            <w:tcBorders>
              <w:top w:val="single" w:sz="4" w:space="0" w:color="auto"/>
              <w:left w:val="single" w:sz="4" w:space="0" w:color="auto"/>
              <w:right w:val="single" w:sz="4" w:space="0" w:color="auto"/>
            </w:tcBorders>
            <w:shd w:val="clear" w:color="auto" w:fill="auto"/>
          </w:tcPr>
          <w:p w14:paraId="05F6B638"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提供有效的</w:t>
            </w:r>
            <w:r>
              <w:rPr>
                <w:rFonts w:ascii="仿宋" w:eastAsia="仿宋" w:hAnsi="仿宋"/>
                <w:color w:val="000000" w:themeColor="text1"/>
              </w:rPr>
              <w:t>经第三方审计的年度财务报告</w:t>
            </w:r>
            <w:r>
              <w:rPr>
                <w:rFonts w:ascii="仿宋" w:eastAsia="仿宋" w:hAnsi="仿宋" w:hint="eastAsia"/>
                <w:color w:val="000000" w:themeColor="text1"/>
              </w:rPr>
              <w:t>或</w:t>
            </w:r>
            <w:r>
              <w:rPr>
                <w:rFonts w:ascii="仿宋" w:eastAsia="仿宋" w:hAnsi="仿宋"/>
                <w:color w:val="000000" w:themeColor="text1"/>
              </w:rPr>
              <w:t>财务报表</w:t>
            </w:r>
            <w:r>
              <w:rPr>
                <w:rFonts w:ascii="仿宋" w:eastAsia="仿宋" w:hAnsi="仿宋"/>
                <w:color w:val="000000" w:themeColor="text1"/>
              </w:rPr>
              <w:t>(2019</w:t>
            </w:r>
            <w:r>
              <w:rPr>
                <w:rFonts w:ascii="仿宋" w:eastAsia="仿宋" w:hAnsi="仿宋" w:hint="eastAsia"/>
                <w:color w:val="000000" w:themeColor="text1"/>
              </w:rPr>
              <w:t>年度</w:t>
            </w:r>
            <w:r>
              <w:rPr>
                <w:rFonts w:ascii="仿宋" w:eastAsia="仿宋" w:hAnsi="仿宋"/>
                <w:color w:val="000000" w:themeColor="text1"/>
              </w:rPr>
              <w:t>-202</w:t>
            </w:r>
            <w:r>
              <w:rPr>
                <w:rFonts w:ascii="仿宋" w:eastAsia="仿宋" w:hAnsi="仿宋" w:hint="eastAsia"/>
                <w:color w:val="000000" w:themeColor="text1"/>
              </w:rPr>
              <w:t>1</w:t>
            </w:r>
            <w:r>
              <w:rPr>
                <w:rFonts w:ascii="仿宋" w:eastAsia="仿宋" w:hAnsi="仿宋" w:hint="eastAsia"/>
                <w:color w:val="000000" w:themeColor="text1"/>
              </w:rPr>
              <w:t>年度期间</w:t>
            </w:r>
            <w:r>
              <w:rPr>
                <w:rFonts w:ascii="仿宋" w:eastAsia="仿宋" w:hAnsi="仿宋"/>
                <w:color w:val="000000" w:themeColor="text1"/>
              </w:rPr>
              <w:t>)</w:t>
            </w:r>
            <w:r>
              <w:rPr>
                <w:rFonts w:ascii="仿宋" w:eastAsia="仿宋" w:hAnsi="仿宋"/>
                <w:color w:val="000000" w:themeColor="text1"/>
              </w:rPr>
              <w:t>，资产负债表显示偿还能力良好；损益表显示利润状况良好，经营无亏损；现金流量表显示资金运用状况良好；有一定营运资金，有承担风险的能力；符合法律、行政法规规定的其他条件。满足得</w:t>
            </w:r>
            <w:r>
              <w:rPr>
                <w:rFonts w:ascii="仿宋" w:eastAsia="仿宋" w:hAnsi="仿宋"/>
                <w:color w:val="000000" w:themeColor="text1"/>
              </w:rPr>
              <w:t>5</w:t>
            </w:r>
            <w:r>
              <w:rPr>
                <w:rFonts w:ascii="仿宋" w:eastAsia="仿宋" w:hAnsi="仿宋" w:hint="eastAsia"/>
                <w:color w:val="000000" w:themeColor="text1"/>
              </w:rPr>
              <w:t>分，</w:t>
            </w:r>
            <w:r>
              <w:rPr>
                <w:rFonts w:ascii="仿宋" w:eastAsia="仿宋" w:hAnsi="仿宋" w:hint="eastAsia"/>
                <w:color w:val="000000" w:themeColor="text1"/>
              </w:rPr>
              <w:t>否则</w:t>
            </w:r>
            <w:r>
              <w:rPr>
                <w:rFonts w:ascii="仿宋" w:eastAsia="仿宋" w:hAnsi="仿宋" w:hint="eastAsia"/>
                <w:color w:val="000000" w:themeColor="text1"/>
              </w:rPr>
              <w:t>不得分</w:t>
            </w:r>
            <w:r>
              <w:rPr>
                <w:rFonts w:ascii="仿宋" w:eastAsia="仿宋" w:hAnsi="仿宋"/>
                <w:color w:val="000000" w:themeColor="text1"/>
              </w:rPr>
              <w:t>。</w:t>
            </w:r>
          </w:p>
        </w:tc>
      </w:tr>
      <w:tr w:rsidR="00925860" w14:paraId="374A477A" w14:textId="77777777">
        <w:trPr>
          <w:trHeight w:val="1882"/>
        </w:trPr>
        <w:tc>
          <w:tcPr>
            <w:tcW w:w="1418" w:type="dxa"/>
            <w:vMerge/>
            <w:tcBorders>
              <w:left w:val="single" w:sz="4" w:space="0" w:color="auto"/>
              <w:right w:val="single" w:sz="4" w:space="0" w:color="auto"/>
            </w:tcBorders>
            <w:shd w:val="clear" w:color="auto" w:fill="auto"/>
            <w:vAlign w:val="center"/>
          </w:tcPr>
          <w:p w14:paraId="2F52B679" w14:textId="77777777" w:rsidR="00925860" w:rsidRDefault="00925860">
            <w:pPr>
              <w:widowControl/>
              <w:ind w:firstLine="420"/>
              <w:jc w:val="center"/>
              <w:rPr>
                <w:color w:val="000000"/>
                <w:sz w:val="21"/>
                <w:szCs w:val="21"/>
              </w:rPr>
            </w:pPr>
          </w:p>
        </w:tc>
        <w:tc>
          <w:tcPr>
            <w:tcW w:w="1984" w:type="dxa"/>
            <w:tcBorders>
              <w:top w:val="single" w:sz="4" w:space="0" w:color="auto"/>
              <w:left w:val="single" w:sz="4" w:space="0" w:color="auto"/>
              <w:right w:val="single" w:sz="4" w:space="0" w:color="auto"/>
            </w:tcBorders>
            <w:shd w:val="clear" w:color="auto" w:fill="auto"/>
            <w:vAlign w:val="center"/>
          </w:tcPr>
          <w:p w14:paraId="132F087E"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投标报价</w:t>
            </w:r>
          </w:p>
        </w:tc>
        <w:tc>
          <w:tcPr>
            <w:tcW w:w="851" w:type="dxa"/>
            <w:tcBorders>
              <w:top w:val="single" w:sz="4" w:space="0" w:color="auto"/>
              <w:left w:val="single" w:sz="4" w:space="0" w:color="auto"/>
              <w:right w:val="single" w:sz="4" w:space="0" w:color="auto"/>
            </w:tcBorders>
            <w:shd w:val="clear" w:color="auto" w:fill="auto"/>
            <w:vAlign w:val="center"/>
          </w:tcPr>
          <w:p w14:paraId="0E6576A9" w14:textId="77777777" w:rsidR="00925860" w:rsidRDefault="0041661B">
            <w:pPr>
              <w:ind w:firstLineChars="0" w:firstLine="0"/>
              <w:jc w:val="both"/>
              <w:rPr>
                <w:color w:val="000000"/>
                <w:sz w:val="21"/>
                <w:szCs w:val="21"/>
              </w:rPr>
            </w:pPr>
            <w:r>
              <w:rPr>
                <w:color w:val="000000"/>
                <w:sz w:val="21"/>
                <w:szCs w:val="21"/>
              </w:rPr>
              <w:t>20</w:t>
            </w:r>
            <w:r>
              <w:rPr>
                <w:rFonts w:hint="eastAsia"/>
                <w:color w:val="000000"/>
                <w:sz w:val="21"/>
                <w:szCs w:val="21"/>
              </w:rPr>
              <w:t>分</w:t>
            </w:r>
          </w:p>
        </w:tc>
        <w:tc>
          <w:tcPr>
            <w:tcW w:w="5494" w:type="dxa"/>
            <w:tcBorders>
              <w:top w:val="single" w:sz="4" w:space="0" w:color="auto"/>
              <w:left w:val="single" w:sz="4" w:space="0" w:color="auto"/>
              <w:right w:val="single" w:sz="4" w:space="0" w:color="auto"/>
            </w:tcBorders>
            <w:shd w:val="clear" w:color="auto" w:fill="auto"/>
          </w:tcPr>
          <w:p w14:paraId="6585DD4D" w14:textId="77777777" w:rsidR="00925860" w:rsidRDefault="0041661B">
            <w:pPr>
              <w:ind w:firstLineChars="0" w:firstLine="0"/>
              <w:rPr>
                <w:rFonts w:ascii="仿宋" w:eastAsia="仿宋" w:hAnsi="仿宋"/>
                <w:color w:val="000000" w:themeColor="text1"/>
              </w:rPr>
            </w:pPr>
            <w:r>
              <w:rPr>
                <w:rFonts w:ascii="仿宋" w:eastAsia="仿宋" w:hAnsi="仿宋"/>
                <w:color w:val="000000" w:themeColor="text1"/>
              </w:rPr>
              <w:t>1</w:t>
            </w:r>
            <w:r>
              <w:rPr>
                <w:rFonts w:ascii="仿宋" w:eastAsia="仿宋" w:hAnsi="仿宋"/>
                <w:color w:val="000000" w:themeColor="text1"/>
              </w:rPr>
              <w:t>、评标基准价计算方法：以各投标报价的算术平均值作为评标基准价。</w:t>
            </w:r>
          </w:p>
          <w:p w14:paraId="5B87BDBE" w14:textId="77777777" w:rsidR="00925860" w:rsidRDefault="0041661B">
            <w:pPr>
              <w:ind w:firstLineChars="0" w:firstLine="0"/>
              <w:rPr>
                <w:rFonts w:ascii="仿宋" w:eastAsia="仿宋" w:hAnsi="仿宋"/>
                <w:color w:val="000000" w:themeColor="text1"/>
              </w:rPr>
            </w:pPr>
            <w:r>
              <w:rPr>
                <w:rFonts w:ascii="仿宋" w:eastAsia="仿宋" w:hAnsi="仿宋"/>
                <w:color w:val="000000" w:themeColor="text1"/>
              </w:rPr>
              <w:t>2</w:t>
            </w:r>
            <w:r>
              <w:rPr>
                <w:rFonts w:ascii="仿宋" w:eastAsia="仿宋" w:hAnsi="仿宋"/>
                <w:color w:val="000000" w:themeColor="text1"/>
              </w:rPr>
              <w:t>、投标报价的偏差率计算公式：</w:t>
            </w:r>
            <w:r>
              <w:rPr>
                <w:rFonts w:ascii="仿宋" w:eastAsia="仿宋" w:hAnsi="仿宋"/>
                <w:color w:val="000000" w:themeColor="text1"/>
              </w:rPr>
              <w:t>100</w:t>
            </w:r>
            <w:r>
              <w:rPr>
                <w:rFonts w:ascii="仿宋" w:eastAsia="仿宋" w:hAnsi="仿宋"/>
                <w:color w:val="000000" w:themeColor="text1"/>
              </w:rPr>
              <w:t>％</w:t>
            </w:r>
            <w:r>
              <w:rPr>
                <w:rFonts w:ascii="仿宋" w:eastAsia="仿宋" w:hAnsi="仿宋"/>
                <w:color w:val="000000" w:themeColor="text1"/>
              </w:rPr>
              <w:t>×(</w:t>
            </w:r>
            <w:r>
              <w:rPr>
                <w:rFonts w:ascii="仿宋" w:eastAsia="仿宋" w:hAnsi="仿宋"/>
                <w:color w:val="000000" w:themeColor="text1"/>
              </w:rPr>
              <w:t>投标人评标价</w:t>
            </w:r>
            <w:r>
              <w:rPr>
                <w:rFonts w:ascii="仿宋" w:eastAsia="仿宋" w:hAnsi="仿宋"/>
                <w:color w:val="000000" w:themeColor="text1"/>
              </w:rPr>
              <w:t>—</w:t>
            </w:r>
            <w:r>
              <w:rPr>
                <w:rFonts w:ascii="仿宋" w:eastAsia="仿宋" w:hAnsi="仿宋"/>
                <w:color w:val="000000" w:themeColor="text1"/>
              </w:rPr>
              <w:t>评标基准价</w:t>
            </w:r>
            <w:r>
              <w:rPr>
                <w:rFonts w:ascii="仿宋" w:eastAsia="仿宋" w:hAnsi="仿宋"/>
                <w:color w:val="000000" w:themeColor="text1"/>
              </w:rPr>
              <w:t>)</w:t>
            </w:r>
            <w:r>
              <w:rPr>
                <w:rFonts w:ascii="仿宋" w:eastAsia="仿宋" w:hAnsi="仿宋"/>
                <w:color w:val="000000" w:themeColor="text1"/>
              </w:rPr>
              <w:t>／评标基准价，偏差率保留两位小数。</w:t>
            </w:r>
            <w:r>
              <w:rPr>
                <w:rFonts w:ascii="仿宋" w:eastAsia="仿宋" w:hAnsi="仿宋"/>
                <w:color w:val="000000" w:themeColor="text1"/>
              </w:rPr>
              <w:t xml:space="preserve"> </w:t>
            </w:r>
          </w:p>
          <w:p w14:paraId="01871C03" w14:textId="77777777" w:rsidR="00925860" w:rsidRDefault="0041661B">
            <w:pPr>
              <w:ind w:firstLineChars="0" w:firstLine="0"/>
              <w:rPr>
                <w:rFonts w:ascii="仿宋" w:eastAsia="仿宋" w:hAnsi="仿宋"/>
                <w:color w:val="000000" w:themeColor="text1"/>
              </w:rPr>
            </w:pPr>
            <w:r>
              <w:rPr>
                <w:rFonts w:ascii="仿宋" w:eastAsia="仿宋" w:hAnsi="仿宋"/>
                <w:color w:val="000000" w:themeColor="text1"/>
              </w:rPr>
              <w:t>3</w:t>
            </w:r>
            <w:r>
              <w:rPr>
                <w:rFonts w:ascii="仿宋" w:eastAsia="仿宋" w:hAnsi="仿宋"/>
                <w:color w:val="000000" w:themeColor="text1"/>
              </w:rPr>
              <w:t>、评标基准价</w:t>
            </w:r>
            <w:r>
              <w:rPr>
                <w:rFonts w:ascii="仿宋" w:eastAsia="仿宋" w:hAnsi="仿宋"/>
                <w:color w:val="000000" w:themeColor="text1"/>
              </w:rPr>
              <w:t>=</w:t>
            </w:r>
            <w:r>
              <w:rPr>
                <w:rFonts w:ascii="仿宋" w:eastAsia="仿宋" w:hAnsi="仿宋"/>
                <w:color w:val="000000" w:themeColor="text1"/>
              </w:rPr>
              <w:t>有效投标报价的平均值，有效投标报价等于基准值的得满分</w:t>
            </w:r>
            <w:r>
              <w:rPr>
                <w:rFonts w:ascii="仿宋" w:eastAsia="仿宋" w:hAnsi="仿宋"/>
                <w:color w:val="000000" w:themeColor="text1"/>
              </w:rPr>
              <w:t>20</w:t>
            </w:r>
            <w:r>
              <w:rPr>
                <w:rFonts w:ascii="仿宋" w:eastAsia="仿宋" w:hAnsi="仿宋"/>
                <w:color w:val="000000" w:themeColor="text1"/>
              </w:rPr>
              <w:t>分，每高于基准值</w:t>
            </w:r>
            <w:r>
              <w:rPr>
                <w:rFonts w:ascii="仿宋" w:eastAsia="仿宋" w:hAnsi="仿宋"/>
                <w:color w:val="000000" w:themeColor="text1"/>
              </w:rPr>
              <w:t>1%</w:t>
            </w:r>
            <w:r>
              <w:rPr>
                <w:rFonts w:ascii="仿宋" w:eastAsia="仿宋" w:hAnsi="仿宋"/>
                <w:color w:val="000000" w:themeColor="text1"/>
              </w:rPr>
              <w:t>的扣</w:t>
            </w:r>
            <w:r>
              <w:rPr>
                <w:rFonts w:ascii="仿宋" w:eastAsia="仿宋" w:hAnsi="仿宋"/>
                <w:color w:val="000000" w:themeColor="text1"/>
              </w:rPr>
              <w:t>0.2</w:t>
            </w:r>
            <w:r>
              <w:rPr>
                <w:rFonts w:ascii="仿宋" w:eastAsia="仿宋" w:hAnsi="仿宋"/>
                <w:color w:val="000000" w:themeColor="text1"/>
              </w:rPr>
              <w:t>分，每低于基准值</w:t>
            </w:r>
            <w:r>
              <w:rPr>
                <w:rFonts w:ascii="仿宋" w:eastAsia="仿宋" w:hAnsi="仿宋"/>
                <w:color w:val="000000" w:themeColor="text1"/>
              </w:rPr>
              <w:t>1%</w:t>
            </w:r>
            <w:r>
              <w:rPr>
                <w:rFonts w:ascii="仿宋" w:eastAsia="仿宋" w:hAnsi="仿宋"/>
                <w:color w:val="000000" w:themeColor="text1"/>
              </w:rPr>
              <w:t>的扣</w:t>
            </w:r>
            <w:r>
              <w:rPr>
                <w:rFonts w:ascii="仿宋" w:eastAsia="仿宋" w:hAnsi="仿宋"/>
                <w:color w:val="000000" w:themeColor="text1"/>
              </w:rPr>
              <w:t>0.1</w:t>
            </w:r>
            <w:r>
              <w:rPr>
                <w:rFonts w:ascii="仿宋" w:eastAsia="仿宋" w:hAnsi="仿宋"/>
                <w:color w:val="000000" w:themeColor="text1"/>
              </w:rPr>
              <w:t>分，扣完为止。有效投标报价为通过初步审查的投标人的报价。</w:t>
            </w:r>
          </w:p>
        </w:tc>
      </w:tr>
      <w:tr w:rsidR="00925860" w14:paraId="34A18914" w14:textId="77777777">
        <w:trPr>
          <w:trHeight w:val="85"/>
        </w:trPr>
        <w:tc>
          <w:tcPr>
            <w:tcW w:w="1418" w:type="dxa"/>
            <w:vMerge w:val="restart"/>
            <w:tcBorders>
              <w:top w:val="single" w:sz="4" w:space="0" w:color="auto"/>
              <w:left w:val="single" w:sz="4" w:space="0" w:color="auto"/>
              <w:right w:val="single" w:sz="4" w:space="0" w:color="auto"/>
            </w:tcBorders>
            <w:shd w:val="clear" w:color="auto" w:fill="auto"/>
            <w:vAlign w:val="center"/>
          </w:tcPr>
          <w:p w14:paraId="37A4E97D"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lastRenderedPageBreak/>
              <w:t>技术</w:t>
            </w:r>
            <w:r>
              <w:rPr>
                <w:rFonts w:ascii="仿宋" w:eastAsia="仿宋" w:hAnsi="仿宋"/>
                <w:color w:val="000000" w:themeColor="text1"/>
              </w:rPr>
              <w:t>方案</w:t>
            </w:r>
          </w:p>
          <w:p w14:paraId="4C9E415E"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w:t>
            </w:r>
            <w:r>
              <w:rPr>
                <w:rFonts w:ascii="仿宋" w:eastAsia="仿宋" w:hAnsi="仿宋" w:hint="eastAsia"/>
                <w:color w:val="000000" w:themeColor="text1"/>
              </w:rPr>
              <w:t>40</w:t>
            </w:r>
            <w:r>
              <w:rPr>
                <w:rFonts w:ascii="仿宋" w:eastAsia="仿宋" w:hAnsi="仿宋" w:hint="eastAsia"/>
                <w:color w:val="000000" w:themeColor="text1"/>
              </w:rPr>
              <w:t>分）</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3E8EA2"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技术方案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F2D4BC" w14:textId="77777777" w:rsidR="00925860" w:rsidRDefault="0041661B">
            <w:pPr>
              <w:ind w:firstLineChars="50" w:firstLine="105"/>
              <w:rPr>
                <w:rFonts w:ascii="Times New Roman" w:hAnsi="Times New Roman"/>
                <w:sz w:val="21"/>
                <w:szCs w:val="21"/>
              </w:rPr>
            </w:pPr>
            <w:r>
              <w:rPr>
                <w:rFonts w:ascii="Times New Roman" w:hAnsi="Times New Roman"/>
                <w:color w:val="000000"/>
                <w:sz w:val="21"/>
                <w:szCs w:val="21"/>
              </w:rPr>
              <w:t>15</w:t>
            </w:r>
            <w:r>
              <w:rPr>
                <w:rFonts w:ascii="Times New Roman"/>
                <w:color w:val="000000"/>
                <w:sz w:val="21"/>
                <w:szCs w:val="21"/>
              </w:rPr>
              <w:t>分</w:t>
            </w:r>
          </w:p>
        </w:tc>
        <w:tc>
          <w:tcPr>
            <w:tcW w:w="5494" w:type="dxa"/>
            <w:tcBorders>
              <w:top w:val="single" w:sz="4" w:space="0" w:color="auto"/>
              <w:left w:val="single" w:sz="4" w:space="0" w:color="auto"/>
              <w:bottom w:val="single" w:sz="4" w:space="0" w:color="auto"/>
              <w:right w:val="single" w:sz="4" w:space="0" w:color="auto"/>
            </w:tcBorders>
            <w:shd w:val="clear" w:color="auto" w:fill="auto"/>
          </w:tcPr>
          <w:p w14:paraId="2ED8221D"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评审投标人技术方案书，总体框架设计，子系统设计方案，方案难易、可操作性、合理性和可行性等方面综合评比优秀得</w:t>
            </w:r>
            <w:r>
              <w:rPr>
                <w:rFonts w:ascii="仿宋" w:eastAsia="仿宋" w:hAnsi="仿宋"/>
                <w:color w:val="000000" w:themeColor="text1"/>
              </w:rPr>
              <w:t>10-15</w:t>
            </w:r>
            <w:r>
              <w:rPr>
                <w:rFonts w:ascii="仿宋" w:eastAsia="仿宋" w:hAnsi="仿宋"/>
                <w:color w:val="000000" w:themeColor="text1"/>
              </w:rPr>
              <w:t>分，良好得</w:t>
            </w:r>
            <w:r>
              <w:rPr>
                <w:rFonts w:ascii="仿宋" w:eastAsia="仿宋" w:hAnsi="仿宋"/>
                <w:color w:val="000000" w:themeColor="text1"/>
              </w:rPr>
              <w:t>6-9</w:t>
            </w:r>
            <w:r>
              <w:rPr>
                <w:rFonts w:ascii="仿宋" w:eastAsia="仿宋" w:hAnsi="仿宋"/>
                <w:color w:val="000000" w:themeColor="text1"/>
              </w:rPr>
              <w:t>分，其他酌情得</w:t>
            </w:r>
            <w:r>
              <w:rPr>
                <w:rFonts w:ascii="仿宋" w:eastAsia="仿宋" w:hAnsi="仿宋"/>
                <w:color w:val="000000" w:themeColor="text1"/>
              </w:rPr>
              <w:t>0-5</w:t>
            </w:r>
            <w:r>
              <w:rPr>
                <w:rFonts w:ascii="仿宋" w:eastAsia="仿宋" w:hAnsi="仿宋"/>
                <w:color w:val="000000" w:themeColor="text1"/>
              </w:rPr>
              <w:t>分。</w:t>
            </w:r>
          </w:p>
        </w:tc>
      </w:tr>
      <w:tr w:rsidR="00925860" w14:paraId="11ADEA00" w14:textId="77777777">
        <w:trPr>
          <w:trHeight w:val="995"/>
        </w:trPr>
        <w:tc>
          <w:tcPr>
            <w:tcW w:w="1418" w:type="dxa"/>
            <w:vMerge/>
            <w:tcBorders>
              <w:left w:val="single" w:sz="4" w:space="0" w:color="auto"/>
              <w:right w:val="single" w:sz="4" w:space="0" w:color="auto"/>
            </w:tcBorders>
            <w:shd w:val="clear" w:color="auto" w:fill="auto"/>
            <w:vAlign w:val="center"/>
          </w:tcPr>
          <w:p w14:paraId="3414963D" w14:textId="77777777" w:rsidR="00925860" w:rsidRDefault="00925860">
            <w:pPr>
              <w:ind w:firstLine="420"/>
              <w:jc w:val="center"/>
              <w:rPr>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4D47110"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项目实施和售后服务方案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02308E" w14:textId="77777777" w:rsidR="00925860" w:rsidRDefault="0041661B">
            <w:pPr>
              <w:ind w:firstLineChars="0" w:firstLine="0"/>
              <w:jc w:val="both"/>
              <w:rPr>
                <w:color w:val="000000"/>
                <w:sz w:val="21"/>
                <w:szCs w:val="21"/>
              </w:rPr>
            </w:pPr>
            <w:r>
              <w:rPr>
                <w:rFonts w:hint="eastAsia"/>
                <w:color w:val="000000"/>
                <w:sz w:val="21"/>
                <w:szCs w:val="21"/>
              </w:rPr>
              <w:t>10</w:t>
            </w:r>
            <w:r>
              <w:rPr>
                <w:rFonts w:ascii="Times New Roman"/>
                <w:color w:val="000000"/>
                <w:sz w:val="21"/>
                <w:szCs w:val="21"/>
              </w:rPr>
              <w:t>分</w:t>
            </w:r>
          </w:p>
        </w:tc>
        <w:tc>
          <w:tcPr>
            <w:tcW w:w="5494" w:type="dxa"/>
            <w:tcBorders>
              <w:top w:val="single" w:sz="4" w:space="0" w:color="auto"/>
              <w:left w:val="single" w:sz="4" w:space="0" w:color="auto"/>
              <w:bottom w:val="single" w:sz="4" w:space="0" w:color="auto"/>
              <w:right w:val="single" w:sz="4" w:space="0" w:color="auto"/>
            </w:tcBorders>
            <w:shd w:val="clear" w:color="auto" w:fill="auto"/>
          </w:tcPr>
          <w:p w14:paraId="300D84D7"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评审投标人项目实施方案和售后服务方案等，横向对比各投标人方案，满分</w:t>
            </w:r>
            <w:r>
              <w:rPr>
                <w:rFonts w:ascii="仿宋" w:eastAsia="仿宋" w:hAnsi="仿宋" w:hint="eastAsia"/>
                <w:color w:val="000000" w:themeColor="text1"/>
              </w:rPr>
              <w:t>8</w:t>
            </w:r>
            <w:r>
              <w:rPr>
                <w:rFonts w:ascii="仿宋" w:eastAsia="仿宋" w:hAnsi="仿宋"/>
                <w:color w:val="000000" w:themeColor="text1"/>
              </w:rPr>
              <w:t>分，酌情打分</w:t>
            </w:r>
            <w:r>
              <w:rPr>
                <w:rFonts w:ascii="仿宋" w:eastAsia="仿宋" w:hAnsi="仿宋" w:hint="eastAsia"/>
                <w:color w:val="000000" w:themeColor="text1"/>
              </w:rPr>
              <w:t>；</w:t>
            </w:r>
            <w:r>
              <w:rPr>
                <w:rFonts w:ascii="仿宋" w:eastAsia="仿宋" w:hAnsi="仿宋" w:hint="eastAsia"/>
                <w:color w:val="000000" w:themeColor="text1"/>
              </w:rPr>
              <w:t>技术开发及售后服务团队在汉有分支机构的得</w:t>
            </w:r>
            <w:r>
              <w:rPr>
                <w:rFonts w:ascii="仿宋" w:eastAsia="仿宋" w:hAnsi="仿宋" w:hint="eastAsia"/>
                <w:color w:val="000000" w:themeColor="text1"/>
              </w:rPr>
              <w:t>2</w:t>
            </w:r>
            <w:r>
              <w:rPr>
                <w:rFonts w:ascii="仿宋" w:eastAsia="仿宋" w:hAnsi="仿宋" w:hint="eastAsia"/>
                <w:color w:val="000000" w:themeColor="text1"/>
              </w:rPr>
              <w:t>分</w:t>
            </w:r>
            <w:r>
              <w:rPr>
                <w:rFonts w:ascii="仿宋" w:eastAsia="仿宋" w:hAnsi="仿宋"/>
                <w:color w:val="000000" w:themeColor="text1"/>
              </w:rPr>
              <w:t>。综合评比优秀得</w:t>
            </w:r>
            <w:r>
              <w:rPr>
                <w:rFonts w:ascii="仿宋" w:eastAsia="仿宋" w:hAnsi="仿宋"/>
                <w:color w:val="000000" w:themeColor="text1"/>
              </w:rPr>
              <w:t>8-10</w:t>
            </w:r>
            <w:r>
              <w:rPr>
                <w:rFonts w:ascii="仿宋" w:eastAsia="仿宋" w:hAnsi="仿宋"/>
                <w:color w:val="000000" w:themeColor="text1"/>
              </w:rPr>
              <w:t>分，良好得</w:t>
            </w:r>
            <w:r>
              <w:rPr>
                <w:rFonts w:ascii="仿宋" w:eastAsia="仿宋" w:hAnsi="仿宋"/>
                <w:color w:val="000000" w:themeColor="text1"/>
              </w:rPr>
              <w:t>5-7</w:t>
            </w:r>
            <w:r>
              <w:rPr>
                <w:rFonts w:ascii="仿宋" w:eastAsia="仿宋" w:hAnsi="仿宋"/>
                <w:color w:val="000000" w:themeColor="text1"/>
              </w:rPr>
              <w:t>分，其他酌情得</w:t>
            </w:r>
            <w:r>
              <w:rPr>
                <w:rFonts w:ascii="仿宋" w:eastAsia="仿宋" w:hAnsi="仿宋"/>
                <w:color w:val="000000" w:themeColor="text1"/>
              </w:rPr>
              <w:t>0-4</w:t>
            </w:r>
            <w:r>
              <w:rPr>
                <w:rFonts w:ascii="仿宋" w:eastAsia="仿宋" w:hAnsi="仿宋"/>
                <w:color w:val="000000" w:themeColor="text1"/>
              </w:rPr>
              <w:t>分。</w:t>
            </w:r>
          </w:p>
        </w:tc>
      </w:tr>
      <w:tr w:rsidR="00925860" w14:paraId="0751B1F2" w14:textId="77777777">
        <w:trPr>
          <w:trHeight w:val="698"/>
        </w:trPr>
        <w:tc>
          <w:tcPr>
            <w:tcW w:w="1418" w:type="dxa"/>
            <w:vMerge/>
            <w:tcBorders>
              <w:left w:val="single" w:sz="4" w:space="0" w:color="auto"/>
              <w:right w:val="single" w:sz="4" w:space="0" w:color="auto"/>
            </w:tcBorders>
            <w:shd w:val="clear" w:color="auto" w:fill="auto"/>
            <w:vAlign w:val="center"/>
          </w:tcPr>
          <w:p w14:paraId="57F6B6D3" w14:textId="77777777" w:rsidR="00925860" w:rsidRDefault="00925860">
            <w:pPr>
              <w:ind w:firstLine="420"/>
              <w:jc w:val="center"/>
              <w:rPr>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ED098AA"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技术条款响应度</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7D8DB3" w14:textId="77777777" w:rsidR="00925860" w:rsidRDefault="0041661B">
            <w:pPr>
              <w:ind w:firstLineChars="0" w:firstLine="0"/>
              <w:jc w:val="both"/>
              <w:rPr>
                <w:color w:val="000000"/>
                <w:sz w:val="21"/>
                <w:szCs w:val="21"/>
              </w:rPr>
            </w:pPr>
            <w:r>
              <w:rPr>
                <w:color w:val="000000"/>
                <w:sz w:val="21"/>
                <w:szCs w:val="21"/>
              </w:rPr>
              <w:t>5</w:t>
            </w:r>
            <w:r>
              <w:rPr>
                <w:rFonts w:hint="eastAsia"/>
                <w:color w:val="000000"/>
                <w:sz w:val="21"/>
                <w:szCs w:val="21"/>
              </w:rPr>
              <w:t>分</w:t>
            </w:r>
          </w:p>
        </w:tc>
        <w:tc>
          <w:tcPr>
            <w:tcW w:w="5494" w:type="dxa"/>
            <w:tcBorders>
              <w:top w:val="single" w:sz="4" w:space="0" w:color="auto"/>
              <w:left w:val="single" w:sz="4" w:space="0" w:color="auto"/>
              <w:bottom w:val="single" w:sz="4" w:space="0" w:color="auto"/>
              <w:right w:val="single" w:sz="4" w:space="0" w:color="auto"/>
            </w:tcBorders>
            <w:shd w:val="clear" w:color="auto" w:fill="auto"/>
          </w:tcPr>
          <w:p w14:paraId="52B1BAA2"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评审投标方技术条款应答偏离情况，全部满足得</w:t>
            </w:r>
            <w:r>
              <w:rPr>
                <w:rFonts w:ascii="仿宋" w:eastAsia="仿宋" w:hAnsi="仿宋"/>
                <w:color w:val="000000" w:themeColor="text1"/>
              </w:rPr>
              <w:t>5</w:t>
            </w:r>
            <w:r>
              <w:rPr>
                <w:rFonts w:ascii="仿宋" w:eastAsia="仿宋" w:hAnsi="仿宋"/>
                <w:color w:val="000000" w:themeColor="text1"/>
              </w:rPr>
              <w:t>分，偏离按</w:t>
            </w:r>
            <w:r>
              <w:rPr>
                <w:rFonts w:ascii="仿宋" w:eastAsia="仿宋" w:hAnsi="仿宋"/>
                <w:color w:val="000000" w:themeColor="text1"/>
              </w:rPr>
              <w:t>1</w:t>
            </w:r>
            <w:r>
              <w:rPr>
                <w:rFonts w:ascii="仿宋" w:eastAsia="仿宋" w:hAnsi="仿宋"/>
                <w:color w:val="000000" w:themeColor="text1"/>
              </w:rPr>
              <w:t>分为梯度扣分。</w:t>
            </w:r>
          </w:p>
        </w:tc>
      </w:tr>
      <w:tr w:rsidR="00925860" w14:paraId="3487C1CE" w14:textId="77777777">
        <w:trPr>
          <w:trHeight w:val="708"/>
        </w:trPr>
        <w:tc>
          <w:tcPr>
            <w:tcW w:w="1418" w:type="dxa"/>
            <w:vMerge/>
            <w:tcBorders>
              <w:left w:val="single" w:sz="4" w:space="0" w:color="auto"/>
              <w:right w:val="single" w:sz="4" w:space="0" w:color="auto"/>
            </w:tcBorders>
            <w:shd w:val="clear" w:color="auto" w:fill="auto"/>
            <w:vAlign w:val="center"/>
          </w:tcPr>
          <w:p w14:paraId="64244344" w14:textId="77777777" w:rsidR="00925860" w:rsidRDefault="00925860">
            <w:pPr>
              <w:ind w:firstLine="420"/>
              <w:jc w:val="center"/>
              <w:rPr>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3563F0"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项目实施团队能力和经验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47DF08" w14:textId="77777777" w:rsidR="00925860" w:rsidRDefault="0041661B">
            <w:pPr>
              <w:ind w:firstLineChars="0" w:firstLine="0"/>
              <w:jc w:val="both"/>
              <w:rPr>
                <w:color w:val="000000"/>
                <w:sz w:val="21"/>
                <w:szCs w:val="21"/>
              </w:rPr>
            </w:pPr>
            <w:r>
              <w:rPr>
                <w:rFonts w:hint="eastAsia"/>
                <w:color w:val="000000"/>
                <w:sz w:val="21"/>
                <w:szCs w:val="21"/>
              </w:rPr>
              <w:t>5</w:t>
            </w:r>
            <w:r>
              <w:rPr>
                <w:rFonts w:hint="eastAsia"/>
                <w:color w:val="000000"/>
                <w:sz w:val="21"/>
                <w:szCs w:val="21"/>
              </w:rPr>
              <w:t>分</w:t>
            </w:r>
          </w:p>
        </w:tc>
        <w:tc>
          <w:tcPr>
            <w:tcW w:w="5494" w:type="dxa"/>
            <w:tcBorders>
              <w:top w:val="single" w:sz="4" w:space="0" w:color="auto"/>
              <w:left w:val="single" w:sz="4" w:space="0" w:color="auto"/>
              <w:bottom w:val="single" w:sz="4" w:space="0" w:color="auto"/>
              <w:right w:val="single" w:sz="4" w:space="0" w:color="auto"/>
            </w:tcBorders>
            <w:shd w:val="clear" w:color="auto" w:fill="auto"/>
          </w:tcPr>
          <w:p w14:paraId="7D43FE82"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投标人项目经理具备优良的技术和管理水平，须具备</w:t>
            </w:r>
            <w:r>
              <w:rPr>
                <w:rFonts w:ascii="仿宋" w:eastAsia="仿宋" w:hAnsi="仿宋"/>
                <w:color w:val="000000" w:themeColor="text1"/>
              </w:rPr>
              <w:t>PMP</w:t>
            </w:r>
            <w:r>
              <w:rPr>
                <w:rFonts w:ascii="仿宋" w:eastAsia="仿宋" w:hAnsi="仿宋"/>
                <w:color w:val="000000" w:themeColor="text1"/>
              </w:rPr>
              <w:t>证书</w:t>
            </w:r>
            <w:r>
              <w:rPr>
                <w:rFonts w:ascii="仿宋" w:eastAsia="仿宋" w:hAnsi="仿宋" w:hint="eastAsia"/>
                <w:color w:val="000000" w:themeColor="text1"/>
              </w:rPr>
              <w:t>，</w:t>
            </w:r>
            <w:r>
              <w:rPr>
                <w:rFonts w:ascii="仿宋" w:eastAsia="仿宋" w:hAnsi="仿宋"/>
                <w:color w:val="000000" w:themeColor="text1"/>
              </w:rPr>
              <w:t>满足此项得</w:t>
            </w:r>
            <w:r>
              <w:rPr>
                <w:rFonts w:ascii="仿宋" w:eastAsia="仿宋" w:hAnsi="仿宋"/>
                <w:color w:val="000000" w:themeColor="text1"/>
              </w:rPr>
              <w:t>5</w:t>
            </w:r>
            <w:r>
              <w:rPr>
                <w:rFonts w:ascii="仿宋" w:eastAsia="仿宋" w:hAnsi="仿宋"/>
                <w:color w:val="000000" w:themeColor="text1"/>
              </w:rPr>
              <w:t>分</w:t>
            </w:r>
            <w:r>
              <w:rPr>
                <w:rFonts w:ascii="仿宋" w:eastAsia="仿宋" w:hAnsi="仿宋" w:hint="eastAsia"/>
                <w:color w:val="000000" w:themeColor="text1"/>
              </w:rPr>
              <w:t>，未满足不得分</w:t>
            </w:r>
            <w:r>
              <w:rPr>
                <w:rFonts w:ascii="仿宋" w:eastAsia="仿宋" w:hAnsi="仿宋"/>
                <w:color w:val="000000" w:themeColor="text1"/>
              </w:rPr>
              <w:t>。</w:t>
            </w:r>
          </w:p>
        </w:tc>
      </w:tr>
      <w:tr w:rsidR="00925860" w14:paraId="01DCFE3F" w14:textId="77777777">
        <w:trPr>
          <w:trHeight w:val="1545"/>
        </w:trPr>
        <w:tc>
          <w:tcPr>
            <w:tcW w:w="1418" w:type="dxa"/>
            <w:vMerge/>
            <w:tcBorders>
              <w:left w:val="single" w:sz="4" w:space="0" w:color="auto"/>
              <w:bottom w:val="single" w:sz="4" w:space="0" w:color="auto"/>
              <w:right w:val="single" w:sz="4" w:space="0" w:color="auto"/>
            </w:tcBorders>
            <w:shd w:val="clear" w:color="auto" w:fill="auto"/>
            <w:vAlign w:val="center"/>
          </w:tcPr>
          <w:p w14:paraId="5722C9FC" w14:textId="77777777" w:rsidR="00925860" w:rsidRDefault="00925860">
            <w:pPr>
              <w:ind w:firstLine="420"/>
              <w:jc w:val="center"/>
              <w:rPr>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ABB3B1" w14:textId="77777777" w:rsidR="00925860" w:rsidRDefault="0041661B">
            <w:pPr>
              <w:ind w:firstLineChars="0" w:firstLine="0"/>
              <w:jc w:val="center"/>
              <w:rPr>
                <w:rFonts w:ascii="仿宋" w:eastAsia="仿宋" w:hAnsi="仿宋"/>
                <w:color w:val="000000" w:themeColor="text1"/>
              </w:rPr>
            </w:pPr>
            <w:r>
              <w:rPr>
                <w:rFonts w:ascii="仿宋" w:eastAsia="仿宋" w:hAnsi="仿宋" w:hint="eastAsia"/>
                <w:color w:val="000000" w:themeColor="text1"/>
              </w:rPr>
              <w:t>团队成员技术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1983C4" w14:textId="77777777" w:rsidR="00925860" w:rsidRDefault="0041661B">
            <w:pPr>
              <w:ind w:firstLineChars="0" w:firstLine="0"/>
              <w:jc w:val="both"/>
              <w:rPr>
                <w:color w:val="000000"/>
                <w:sz w:val="21"/>
                <w:szCs w:val="21"/>
              </w:rPr>
            </w:pPr>
            <w:r>
              <w:rPr>
                <w:color w:val="000000"/>
                <w:sz w:val="21"/>
                <w:szCs w:val="21"/>
              </w:rPr>
              <w:t>5</w:t>
            </w:r>
            <w:r>
              <w:rPr>
                <w:rFonts w:hint="eastAsia"/>
                <w:color w:val="000000"/>
                <w:sz w:val="21"/>
                <w:szCs w:val="21"/>
              </w:rPr>
              <w:t>分</w:t>
            </w:r>
          </w:p>
        </w:tc>
        <w:tc>
          <w:tcPr>
            <w:tcW w:w="5494" w:type="dxa"/>
            <w:tcBorders>
              <w:top w:val="single" w:sz="4" w:space="0" w:color="auto"/>
              <w:left w:val="single" w:sz="4" w:space="0" w:color="auto"/>
              <w:bottom w:val="single" w:sz="4" w:space="0" w:color="auto"/>
              <w:right w:val="single" w:sz="4" w:space="0" w:color="auto"/>
            </w:tcBorders>
            <w:shd w:val="clear" w:color="auto" w:fill="auto"/>
          </w:tcPr>
          <w:p w14:paraId="77E0B06B" w14:textId="77777777" w:rsidR="00925860" w:rsidRDefault="0041661B">
            <w:pPr>
              <w:ind w:firstLineChars="0" w:firstLine="0"/>
              <w:rPr>
                <w:rFonts w:ascii="仿宋" w:eastAsia="仿宋" w:hAnsi="仿宋"/>
                <w:color w:val="000000" w:themeColor="text1"/>
              </w:rPr>
            </w:pPr>
            <w:r>
              <w:rPr>
                <w:rFonts w:ascii="仿宋" w:eastAsia="仿宋" w:hAnsi="仿宋" w:hint="eastAsia"/>
                <w:color w:val="000000" w:themeColor="text1"/>
              </w:rPr>
              <w:t>投标人员工具备国家计算机技术与软件专业技术水平证书，提供证书复印件，并截取工业和信息化部教育与考试中心网站（</w:t>
            </w:r>
            <w:r>
              <w:rPr>
                <w:rFonts w:ascii="仿宋" w:eastAsia="仿宋" w:hAnsi="仿宋"/>
                <w:color w:val="000000" w:themeColor="text1"/>
              </w:rPr>
              <w:t>http://query.ruankao.org.cn/certificate/main</w:t>
            </w:r>
            <w:r>
              <w:rPr>
                <w:rFonts w:ascii="仿宋" w:eastAsia="仿宋" w:hAnsi="仿宋"/>
                <w:color w:val="000000" w:themeColor="text1"/>
              </w:rPr>
              <w:t>）截图。能提供该证员工的社保缴纳证明，且证书在有效期内的前提下，高级证书每份得</w:t>
            </w:r>
            <w:r>
              <w:rPr>
                <w:rFonts w:ascii="仿宋" w:eastAsia="仿宋" w:hAnsi="仿宋"/>
                <w:color w:val="000000" w:themeColor="text1"/>
              </w:rPr>
              <w:t>2</w:t>
            </w:r>
            <w:r>
              <w:rPr>
                <w:rFonts w:ascii="仿宋" w:eastAsia="仿宋" w:hAnsi="仿宋"/>
                <w:color w:val="000000" w:themeColor="text1"/>
              </w:rPr>
              <w:t>分，中级证书每份得</w:t>
            </w:r>
            <w:r>
              <w:rPr>
                <w:rFonts w:ascii="仿宋" w:eastAsia="仿宋" w:hAnsi="仿宋"/>
                <w:color w:val="000000" w:themeColor="text1"/>
              </w:rPr>
              <w:t>1</w:t>
            </w:r>
            <w:r>
              <w:rPr>
                <w:rFonts w:ascii="仿宋" w:eastAsia="仿宋" w:hAnsi="仿宋"/>
                <w:color w:val="000000" w:themeColor="text1"/>
              </w:rPr>
              <w:t>分，满分</w:t>
            </w:r>
            <w:r>
              <w:rPr>
                <w:rFonts w:ascii="仿宋" w:eastAsia="仿宋" w:hAnsi="仿宋" w:hint="eastAsia"/>
                <w:color w:val="000000" w:themeColor="text1"/>
              </w:rPr>
              <w:t>5</w:t>
            </w:r>
            <w:r>
              <w:rPr>
                <w:rFonts w:ascii="仿宋" w:eastAsia="仿宋" w:hAnsi="仿宋"/>
                <w:color w:val="000000" w:themeColor="text1"/>
              </w:rPr>
              <w:t>分。</w:t>
            </w:r>
          </w:p>
        </w:tc>
      </w:tr>
    </w:tbl>
    <w:p w14:paraId="161276A7" w14:textId="77777777" w:rsidR="00925860" w:rsidRDefault="0041661B">
      <w:pPr>
        <w:spacing w:line="480" w:lineRule="atLeast"/>
        <w:ind w:firstLineChars="266" w:firstLine="798"/>
        <w:rPr>
          <w:rFonts w:ascii="仿宋" w:eastAsia="仿宋" w:hAnsi="仿宋"/>
          <w:sz w:val="30"/>
          <w:szCs w:val="30"/>
        </w:rPr>
      </w:pPr>
      <w:r>
        <w:rPr>
          <w:rFonts w:ascii="仿宋" w:eastAsia="仿宋" w:hAnsi="仿宋" w:hint="eastAsia"/>
          <w:sz w:val="30"/>
          <w:szCs w:val="30"/>
        </w:rPr>
        <w:t>评分汇总</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134"/>
        <w:gridCol w:w="1701"/>
        <w:gridCol w:w="1418"/>
        <w:gridCol w:w="1559"/>
        <w:gridCol w:w="1276"/>
      </w:tblGrid>
      <w:tr w:rsidR="00925860" w14:paraId="54729DB3" w14:textId="77777777" w:rsidTr="00EB001B">
        <w:trPr>
          <w:trHeight w:val="587"/>
          <w:jc w:val="center"/>
        </w:trPr>
        <w:tc>
          <w:tcPr>
            <w:tcW w:w="1743" w:type="dxa"/>
            <w:vAlign w:val="center"/>
          </w:tcPr>
          <w:p w14:paraId="5D5EAE40" w14:textId="77777777" w:rsidR="00925860" w:rsidRDefault="0041661B">
            <w:pPr>
              <w:pStyle w:val="a8"/>
              <w:spacing w:line="480" w:lineRule="atLeast"/>
              <w:jc w:val="center"/>
              <w:rPr>
                <w:rFonts w:ascii="仿宋" w:eastAsia="仿宋" w:hAnsi="仿宋"/>
              </w:rPr>
            </w:pPr>
            <w:r>
              <w:rPr>
                <w:rFonts w:ascii="仿宋" w:eastAsia="仿宋" w:hAnsi="仿宋"/>
              </w:rPr>
              <w:t>评分项目</w:t>
            </w:r>
          </w:p>
        </w:tc>
        <w:tc>
          <w:tcPr>
            <w:tcW w:w="1134" w:type="dxa"/>
            <w:vAlign w:val="center"/>
          </w:tcPr>
          <w:p w14:paraId="144FA5F8" w14:textId="77777777" w:rsidR="00925860" w:rsidRDefault="0041661B">
            <w:pPr>
              <w:pStyle w:val="a8"/>
              <w:spacing w:line="480" w:lineRule="atLeast"/>
              <w:jc w:val="center"/>
              <w:rPr>
                <w:rFonts w:ascii="仿宋" w:eastAsia="仿宋" w:hAnsi="仿宋"/>
              </w:rPr>
            </w:pPr>
            <w:r>
              <w:rPr>
                <w:rFonts w:ascii="仿宋" w:eastAsia="仿宋" w:hAnsi="仿宋" w:hint="eastAsia"/>
              </w:rPr>
              <w:t>总分</w:t>
            </w:r>
          </w:p>
        </w:tc>
        <w:tc>
          <w:tcPr>
            <w:tcW w:w="1701" w:type="dxa"/>
            <w:vAlign w:val="center"/>
          </w:tcPr>
          <w:p w14:paraId="4E9ED0F7" w14:textId="77777777" w:rsidR="00925860" w:rsidRDefault="0041661B">
            <w:pPr>
              <w:pStyle w:val="a8"/>
              <w:spacing w:line="480" w:lineRule="atLeast"/>
              <w:jc w:val="center"/>
              <w:rPr>
                <w:rFonts w:ascii="仿宋" w:eastAsia="仿宋" w:hAnsi="仿宋"/>
              </w:rPr>
            </w:pPr>
            <w:r>
              <w:rPr>
                <w:rFonts w:ascii="仿宋" w:eastAsia="仿宋" w:hAnsi="仿宋" w:hint="eastAsia"/>
              </w:rPr>
              <w:t>第一候选人</w:t>
            </w:r>
          </w:p>
        </w:tc>
        <w:tc>
          <w:tcPr>
            <w:tcW w:w="1418" w:type="dxa"/>
            <w:vAlign w:val="center"/>
          </w:tcPr>
          <w:p w14:paraId="3DC38493" w14:textId="77777777" w:rsidR="00925860" w:rsidRDefault="0041661B">
            <w:pPr>
              <w:pStyle w:val="a8"/>
              <w:spacing w:line="480" w:lineRule="atLeast"/>
              <w:jc w:val="center"/>
              <w:rPr>
                <w:rFonts w:ascii="仿宋" w:eastAsia="仿宋" w:hAnsi="仿宋"/>
              </w:rPr>
            </w:pPr>
            <w:r>
              <w:rPr>
                <w:rFonts w:ascii="仿宋" w:eastAsia="仿宋" w:hAnsi="仿宋" w:hint="eastAsia"/>
              </w:rPr>
              <w:t>第二候选人</w:t>
            </w:r>
          </w:p>
        </w:tc>
        <w:tc>
          <w:tcPr>
            <w:tcW w:w="1559" w:type="dxa"/>
            <w:vAlign w:val="center"/>
          </w:tcPr>
          <w:p w14:paraId="10C1C403" w14:textId="77777777" w:rsidR="00925860" w:rsidRDefault="0041661B">
            <w:pPr>
              <w:pStyle w:val="a8"/>
              <w:spacing w:line="480" w:lineRule="atLeast"/>
              <w:jc w:val="center"/>
              <w:rPr>
                <w:rFonts w:ascii="仿宋" w:eastAsia="仿宋" w:hAnsi="仿宋"/>
              </w:rPr>
            </w:pPr>
            <w:r>
              <w:rPr>
                <w:rFonts w:ascii="仿宋" w:eastAsia="仿宋" w:hAnsi="仿宋" w:hint="eastAsia"/>
              </w:rPr>
              <w:t>第三候选人</w:t>
            </w:r>
          </w:p>
        </w:tc>
        <w:tc>
          <w:tcPr>
            <w:tcW w:w="1276" w:type="dxa"/>
            <w:vAlign w:val="center"/>
          </w:tcPr>
          <w:p w14:paraId="74895AF0" w14:textId="77777777" w:rsidR="00925860" w:rsidRDefault="0041661B">
            <w:pPr>
              <w:pStyle w:val="a8"/>
              <w:spacing w:line="480" w:lineRule="atLeast"/>
              <w:ind w:firstLineChars="100" w:firstLine="240"/>
              <w:rPr>
                <w:rFonts w:ascii="仿宋" w:eastAsia="仿宋" w:hAnsi="仿宋"/>
              </w:rPr>
            </w:pPr>
            <w:r>
              <w:rPr>
                <w:rFonts w:ascii="仿宋" w:eastAsia="仿宋" w:hAnsi="仿宋" w:hint="eastAsia"/>
              </w:rPr>
              <w:t>备注</w:t>
            </w:r>
          </w:p>
        </w:tc>
      </w:tr>
      <w:tr w:rsidR="00925860" w14:paraId="20719EF7" w14:textId="77777777" w:rsidTr="00EB001B">
        <w:trPr>
          <w:trHeight w:val="695"/>
          <w:jc w:val="center"/>
        </w:trPr>
        <w:tc>
          <w:tcPr>
            <w:tcW w:w="1743" w:type="dxa"/>
            <w:vAlign w:val="center"/>
          </w:tcPr>
          <w:p w14:paraId="4C18C740" w14:textId="77777777" w:rsidR="00925860" w:rsidRDefault="0041661B">
            <w:pPr>
              <w:pStyle w:val="a8"/>
              <w:spacing w:line="480" w:lineRule="atLeast"/>
              <w:jc w:val="center"/>
              <w:rPr>
                <w:rFonts w:ascii="仿宋" w:eastAsia="仿宋" w:hAnsi="仿宋"/>
              </w:rPr>
            </w:pPr>
            <w:r>
              <w:rPr>
                <w:rFonts w:ascii="仿宋" w:eastAsia="仿宋" w:hAnsi="仿宋" w:hint="eastAsia"/>
              </w:rPr>
              <w:t>商务标</w:t>
            </w:r>
          </w:p>
        </w:tc>
        <w:tc>
          <w:tcPr>
            <w:tcW w:w="1134" w:type="dxa"/>
            <w:vAlign w:val="center"/>
          </w:tcPr>
          <w:p w14:paraId="6DA0B950" w14:textId="77777777" w:rsidR="00925860" w:rsidRDefault="0041661B">
            <w:pPr>
              <w:pStyle w:val="a8"/>
              <w:spacing w:line="480" w:lineRule="atLeast"/>
              <w:jc w:val="center"/>
              <w:rPr>
                <w:rFonts w:ascii="仿宋" w:eastAsia="仿宋" w:hAnsi="仿宋"/>
              </w:rPr>
            </w:pPr>
            <w:r>
              <w:rPr>
                <w:rFonts w:ascii="仿宋" w:eastAsia="仿宋" w:hAnsi="仿宋"/>
              </w:rPr>
              <w:t>60</w:t>
            </w:r>
            <w:r>
              <w:rPr>
                <w:rFonts w:ascii="仿宋" w:eastAsia="仿宋" w:hAnsi="仿宋"/>
              </w:rPr>
              <w:t>分</w:t>
            </w:r>
          </w:p>
        </w:tc>
        <w:tc>
          <w:tcPr>
            <w:tcW w:w="1701" w:type="dxa"/>
            <w:vAlign w:val="center"/>
          </w:tcPr>
          <w:p w14:paraId="49F234D0" w14:textId="77777777" w:rsidR="00925860" w:rsidRDefault="00925860">
            <w:pPr>
              <w:pStyle w:val="a8"/>
              <w:spacing w:line="480" w:lineRule="atLeast"/>
              <w:ind w:firstLineChars="200" w:firstLine="480"/>
              <w:jc w:val="center"/>
              <w:rPr>
                <w:rFonts w:ascii="仿宋" w:eastAsia="仿宋" w:hAnsi="仿宋"/>
              </w:rPr>
            </w:pPr>
          </w:p>
        </w:tc>
        <w:tc>
          <w:tcPr>
            <w:tcW w:w="1418" w:type="dxa"/>
            <w:vAlign w:val="center"/>
          </w:tcPr>
          <w:p w14:paraId="6BE0E80D" w14:textId="77777777" w:rsidR="00925860" w:rsidRDefault="00925860">
            <w:pPr>
              <w:pStyle w:val="a8"/>
              <w:spacing w:line="480" w:lineRule="atLeast"/>
              <w:ind w:firstLineChars="200" w:firstLine="480"/>
              <w:jc w:val="center"/>
              <w:rPr>
                <w:rFonts w:ascii="仿宋" w:eastAsia="仿宋" w:hAnsi="仿宋"/>
              </w:rPr>
            </w:pPr>
          </w:p>
        </w:tc>
        <w:tc>
          <w:tcPr>
            <w:tcW w:w="1559" w:type="dxa"/>
            <w:vAlign w:val="center"/>
          </w:tcPr>
          <w:p w14:paraId="2E33286B" w14:textId="77777777" w:rsidR="00925860" w:rsidRDefault="00925860">
            <w:pPr>
              <w:pStyle w:val="a8"/>
              <w:spacing w:line="480" w:lineRule="atLeast"/>
              <w:ind w:firstLineChars="200" w:firstLine="480"/>
              <w:jc w:val="center"/>
              <w:rPr>
                <w:rFonts w:ascii="仿宋" w:eastAsia="仿宋" w:hAnsi="仿宋"/>
              </w:rPr>
            </w:pPr>
          </w:p>
        </w:tc>
        <w:tc>
          <w:tcPr>
            <w:tcW w:w="1276" w:type="dxa"/>
            <w:vAlign w:val="center"/>
          </w:tcPr>
          <w:p w14:paraId="7BA267B6" w14:textId="77777777" w:rsidR="00925860" w:rsidRDefault="00925860">
            <w:pPr>
              <w:pStyle w:val="a8"/>
              <w:spacing w:line="480" w:lineRule="atLeast"/>
              <w:ind w:firstLineChars="200" w:firstLine="480"/>
              <w:jc w:val="center"/>
              <w:rPr>
                <w:rFonts w:ascii="仿宋" w:eastAsia="仿宋" w:hAnsi="仿宋"/>
              </w:rPr>
            </w:pPr>
          </w:p>
        </w:tc>
      </w:tr>
      <w:tr w:rsidR="00925860" w14:paraId="0425096F" w14:textId="77777777" w:rsidTr="00EB001B">
        <w:trPr>
          <w:trHeight w:val="690"/>
          <w:jc w:val="center"/>
        </w:trPr>
        <w:tc>
          <w:tcPr>
            <w:tcW w:w="1743" w:type="dxa"/>
            <w:vAlign w:val="center"/>
          </w:tcPr>
          <w:p w14:paraId="41EC284C" w14:textId="77777777" w:rsidR="00925860" w:rsidRDefault="0041661B">
            <w:pPr>
              <w:pStyle w:val="a8"/>
              <w:spacing w:line="480" w:lineRule="atLeast"/>
              <w:jc w:val="center"/>
              <w:rPr>
                <w:rFonts w:ascii="仿宋" w:eastAsia="仿宋" w:hAnsi="仿宋"/>
              </w:rPr>
            </w:pPr>
            <w:r>
              <w:rPr>
                <w:rFonts w:ascii="仿宋" w:eastAsia="仿宋" w:hAnsi="仿宋" w:hint="eastAsia"/>
              </w:rPr>
              <w:t>技术标</w:t>
            </w:r>
          </w:p>
        </w:tc>
        <w:tc>
          <w:tcPr>
            <w:tcW w:w="1134" w:type="dxa"/>
            <w:vAlign w:val="center"/>
          </w:tcPr>
          <w:p w14:paraId="1BD2B8CA" w14:textId="77777777" w:rsidR="00925860" w:rsidRDefault="0041661B">
            <w:pPr>
              <w:pStyle w:val="a8"/>
              <w:spacing w:line="480" w:lineRule="atLeast"/>
              <w:jc w:val="center"/>
              <w:rPr>
                <w:rFonts w:ascii="仿宋" w:eastAsia="仿宋" w:hAnsi="仿宋"/>
              </w:rPr>
            </w:pPr>
            <w:r>
              <w:rPr>
                <w:rFonts w:ascii="仿宋" w:eastAsia="仿宋" w:hAnsi="仿宋"/>
              </w:rPr>
              <w:t>40</w:t>
            </w:r>
            <w:r>
              <w:rPr>
                <w:rFonts w:ascii="仿宋" w:eastAsia="仿宋" w:hAnsi="仿宋"/>
              </w:rPr>
              <w:t>分</w:t>
            </w:r>
          </w:p>
        </w:tc>
        <w:tc>
          <w:tcPr>
            <w:tcW w:w="1701" w:type="dxa"/>
            <w:vAlign w:val="center"/>
          </w:tcPr>
          <w:p w14:paraId="7E07D44D" w14:textId="77777777" w:rsidR="00925860" w:rsidRDefault="00925860">
            <w:pPr>
              <w:pStyle w:val="a8"/>
              <w:spacing w:line="480" w:lineRule="atLeast"/>
              <w:ind w:firstLineChars="200" w:firstLine="480"/>
              <w:jc w:val="center"/>
              <w:rPr>
                <w:rFonts w:ascii="仿宋" w:eastAsia="仿宋" w:hAnsi="仿宋"/>
              </w:rPr>
            </w:pPr>
          </w:p>
        </w:tc>
        <w:tc>
          <w:tcPr>
            <w:tcW w:w="1418" w:type="dxa"/>
            <w:vAlign w:val="center"/>
          </w:tcPr>
          <w:p w14:paraId="0D6893A6" w14:textId="77777777" w:rsidR="00925860" w:rsidRDefault="00925860">
            <w:pPr>
              <w:pStyle w:val="a8"/>
              <w:spacing w:line="480" w:lineRule="atLeast"/>
              <w:ind w:firstLineChars="200" w:firstLine="480"/>
              <w:jc w:val="center"/>
              <w:rPr>
                <w:rFonts w:ascii="仿宋" w:eastAsia="仿宋" w:hAnsi="仿宋"/>
              </w:rPr>
            </w:pPr>
          </w:p>
        </w:tc>
        <w:tc>
          <w:tcPr>
            <w:tcW w:w="1559" w:type="dxa"/>
            <w:vAlign w:val="center"/>
          </w:tcPr>
          <w:p w14:paraId="7FF4FC93" w14:textId="77777777" w:rsidR="00925860" w:rsidRDefault="00925860">
            <w:pPr>
              <w:pStyle w:val="a8"/>
              <w:spacing w:line="480" w:lineRule="atLeast"/>
              <w:ind w:firstLineChars="200" w:firstLine="480"/>
              <w:jc w:val="center"/>
              <w:rPr>
                <w:rFonts w:ascii="仿宋" w:eastAsia="仿宋" w:hAnsi="仿宋"/>
              </w:rPr>
            </w:pPr>
          </w:p>
        </w:tc>
        <w:tc>
          <w:tcPr>
            <w:tcW w:w="1276" w:type="dxa"/>
            <w:vAlign w:val="center"/>
          </w:tcPr>
          <w:p w14:paraId="748A9939" w14:textId="77777777" w:rsidR="00925860" w:rsidRDefault="00925860">
            <w:pPr>
              <w:pStyle w:val="a8"/>
              <w:spacing w:line="480" w:lineRule="atLeast"/>
              <w:ind w:firstLineChars="200" w:firstLine="480"/>
              <w:jc w:val="center"/>
              <w:rPr>
                <w:rFonts w:ascii="仿宋" w:eastAsia="仿宋" w:hAnsi="仿宋"/>
              </w:rPr>
            </w:pPr>
          </w:p>
        </w:tc>
      </w:tr>
      <w:tr w:rsidR="00925860" w14:paraId="700DADB0" w14:textId="77777777" w:rsidTr="00EB001B">
        <w:trPr>
          <w:trHeight w:val="714"/>
          <w:jc w:val="center"/>
        </w:trPr>
        <w:tc>
          <w:tcPr>
            <w:tcW w:w="1743" w:type="dxa"/>
            <w:vAlign w:val="center"/>
          </w:tcPr>
          <w:p w14:paraId="1BE7A631" w14:textId="77777777" w:rsidR="00925860" w:rsidRDefault="0041661B">
            <w:pPr>
              <w:pStyle w:val="a8"/>
              <w:spacing w:line="480" w:lineRule="atLeast"/>
              <w:jc w:val="center"/>
              <w:rPr>
                <w:rFonts w:ascii="仿宋" w:eastAsia="仿宋" w:hAnsi="仿宋"/>
              </w:rPr>
            </w:pPr>
            <w:r>
              <w:rPr>
                <w:rFonts w:ascii="仿宋" w:eastAsia="仿宋" w:hAnsi="仿宋"/>
              </w:rPr>
              <w:t>合计</w:t>
            </w:r>
          </w:p>
        </w:tc>
        <w:tc>
          <w:tcPr>
            <w:tcW w:w="1134" w:type="dxa"/>
            <w:vAlign w:val="center"/>
          </w:tcPr>
          <w:p w14:paraId="20DF687D" w14:textId="77777777" w:rsidR="00925860" w:rsidRDefault="0041661B">
            <w:pPr>
              <w:pStyle w:val="a8"/>
              <w:spacing w:line="480" w:lineRule="atLeast"/>
              <w:ind w:firstLineChars="100" w:firstLine="240"/>
              <w:rPr>
                <w:rFonts w:ascii="仿宋" w:eastAsia="仿宋" w:hAnsi="仿宋"/>
              </w:rPr>
            </w:pPr>
            <w:r>
              <w:rPr>
                <w:rFonts w:ascii="仿宋" w:eastAsia="仿宋" w:hAnsi="仿宋" w:hint="eastAsia"/>
              </w:rPr>
              <w:t>100</w:t>
            </w:r>
            <w:r>
              <w:rPr>
                <w:rFonts w:ascii="仿宋" w:eastAsia="仿宋" w:hAnsi="仿宋" w:hint="eastAsia"/>
              </w:rPr>
              <w:t>分</w:t>
            </w:r>
          </w:p>
        </w:tc>
        <w:tc>
          <w:tcPr>
            <w:tcW w:w="1701" w:type="dxa"/>
            <w:vAlign w:val="center"/>
          </w:tcPr>
          <w:p w14:paraId="35B85036" w14:textId="77777777" w:rsidR="00925860" w:rsidRDefault="00925860">
            <w:pPr>
              <w:pStyle w:val="a8"/>
              <w:spacing w:line="480" w:lineRule="atLeast"/>
              <w:ind w:firstLine="480"/>
              <w:jc w:val="center"/>
              <w:rPr>
                <w:rFonts w:ascii="仿宋" w:eastAsia="仿宋" w:hAnsi="仿宋"/>
              </w:rPr>
            </w:pPr>
          </w:p>
        </w:tc>
        <w:tc>
          <w:tcPr>
            <w:tcW w:w="1418" w:type="dxa"/>
            <w:vAlign w:val="center"/>
          </w:tcPr>
          <w:p w14:paraId="7AEA086C" w14:textId="77777777" w:rsidR="00925860" w:rsidRDefault="00925860">
            <w:pPr>
              <w:pStyle w:val="a8"/>
              <w:spacing w:line="480" w:lineRule="atLeast"/>
              <w:ind w:firstLine="480"/>
              <w:jc w:val="center"/>
              <w:rPr>
                <w:rFonts w:ascii="仿宋" w:eastAsia="仿宋" w:hAnsi="仿宋"/>
              </w:rPr>
            </w:pPr>
          </w:p>
        </w:tc>
        <w:tc>
          <w:tcPr>
            <w:tcW w:w="1559" w:type="dxa"/>
            <w:vAlign w:val="center"/>
          </w:tcPr>
          <w:p w14:paraId="7F520B25" w14:textId="77777777" w:rsidR="00925860" w:rsidRDefault="00925860">
            <w:pPr>
              <w:pStyle w:val="a8"/>
              <w:spacing w:line="480" w:lineRule="atLeast"/>
              <w:ind w:firstLine="480"/>
              <w:jc w:val="center"/>
              <w:rPr>
                <w:rFonts w:ascii="仿宋" w:eastAsia="仿宋" w:hAnsi="仿宋"/>
              </w:rPr>
            </w:pPr>
          </w:p>
        </w:tc>
        <w:tc>
          <w:tcPr>
            <w:tcW w:w="1276" w:type="dxa"/>
            <w:vAlign w:val="center"/>
          </w:tcPr>
          <w:p w14:paraId="09828AA6" w14:textId="77777777" w:rsidR="00925860" w:rsidRDefault="00925860">
            <w:pPr>
              <w:pStyle w:val="a8"/>
              <w:spacing w:line="480" w:lineRule="atLeast"/>
              <w:ind w:firstLine="480"/>
              <w:jc w:val="center"/>
              <w:rPr>
                <w:rFonts w:ascii="仿宋" w:eastAsia="仿宋" w:hAnsi="仿宋"/>
              </w:rPr>
            </w:pPr>
          </w:p>
        </w:tc>
      </w:tr>
      <w:tr w:rsidR="00925860" w14:paraId="725042DC" w14:textId="77777777" w:rsidTr="00EB001B">
        <w:trPr>
          <w:trHeight w:val="540"/>
          <w:jc w:val="center"/>
        </w:trPr>
        <w:tc>
          <w:tcPr>
            <w:tcW w:w="8831" w:type="dxa"/>
            <w:gridSpan w:val="6"/>
            <w:vAlign w:val="center"/>
          </w:tcPr>
          <w:p w14:paraId="57CD194B" w14:textId="77777777" w:rsidR="00925860" w:rsidRDefault="0041661B">
            <w:pPr>
              <w:pStyle w:val="a8"/>
              <w:spacing w:line="480" w:lineRule="atLeast"/>
              <w:ind w:firstLine="480"/>
              <w:jc w:val="center"/>
              <w:rPr>
                <w:rFonts w:ascii="仿宋" w:eastAsia="仿宋" w:hAnsi="仿宋"/>
              </w:rPr>
            </w:pPr>
            <w:r>
              <w:rPr>
                <w:rFonts w:ascii="仿宋" w:eastAsia="仿宋" w:hAnsi="仿宋"/>
              </w:rPr>
              <w:t>投标人最终得分</w:t>
            </w:r>
            <w:r>
              <w:rPr>
                <w:rFonts w:ascii="仿宋" w:eastAsia="仿宋" w:hAnsi="仿宋"/>
              </w:rPr>
              <w:t>=</w:t>
            </w:r>
            <w:r>
              <w:rPr>
                <w:rFonts w:ascii="仿宋" w:eastAsia="仿宋" w:hAnsi="仿宋"/>
              </w:rPr>
              <w:t>技术标分值</w:t>
            </w:r>
            <w:r>
              <w:rPr>
                <w:rFonts w:ascii="仿宋" w:eastAsia="仿宋" w:hAnsi="仿宋"/>
              </w:rPr>
              <w:t>+</w:t>
            </w:r>
            <w:r>
              <w:rPr>
                <w:rFonts w:ascii="仿宋" w:eastAsia="仿宋" w:hAnsi="仿宋"/>
              </w:rPr>
              <w:t>商务标分值</w:t>
            </w:r>
          </w:p>
        </w:tc>
      </w:tr>
    </w:tbl>
    <w:p w14:paraId="0C21F25A" w14:textId="77777777" w:rsidR="00925860" w:rsidRDefault="00925860">
      <w:pPr>
        <w:ind w:firstLineChars="0" w:firstLine="0"/>
      </w:pPr>
    </w:p>
    <w:sectPr w:rsidR="0092586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B893" w14:textId="77777777" w:rsidR="0041661B" w:rsidRDefault="0041661B">
      <w:pPr>
        <w:spacing w:line="240" w:lineRule="auto"/>
        <w:ind w:firstLine="480"/>
      </w:pPr>
      <w:r>
        <w:separator/>
      </w:r>
    </w:p>
  </w:endnote>
  <w:endnote w:type="continuationSeparator" w:id="0">
    <w:p w14:paraId="42065AB2" w14:textId="77777777" w:rsidR="0041661B" w:rsidRDefault="0041661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018" w14:textId="77777777" w:rsidR="00925860" w:rsidRDefault="00925860">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7B9" w14:textId="77777777" w:rsidR="00925860" w:rsidRDefault="00925860">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7AED" w14:textId="77777777" w:rsidR="00925860" w:rsidRDefault="00925860">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77B4" w14:textId="77777777" w:rsidR="0041661B" w:rsidRDefault="0041661B">
      <w:pPr>
        <w:spacing w:line="240" w:lineRule="auto"/>
        <w:ind w:firstLine="480"/>
      </w:pPr>
      <w:r>
        <w:separator/>
      </w:r>
    </w:p>
  </w:footnote>
  <w:footnote w:type="continuationSeparator" w:id="0">
    <w:p w14:paraId="2922831A" w14:textId="77777777" w:rsidR="0041661B" w:rsidRDefault="0041661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23B" w14:textId="77777777" w:rsidR="00925860" w:rsidRDefault="00925860">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44DC" w14:textId="77777777" w:rsidR="00925860" w:rsidRDefault="00925860">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E2A5" w14:textId="77777777" w:rsidR="00925860" w:rsidRDefault="00925860">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E22C6A"/>
    <w:rsid w:val="0013423E"/>
    <w:rsid w:val="00150414"/>
    <w:rsid w:val="003D1B01"/>
    <w:rsid w:val="0041661B"/>
    <w:rsid w:val="00550CEC"/>
    <w:rsid w:val="005F1F0E"/>
    <w:rsid w:val="005F3083"/>
    <w:rsid w:val="00607F6D"/>
    <w:rsid w:val="00686E2E"/>
    <w:rsid w:val="006A323A"/>
    <w:rsid w:val="007D4E3D"/>
    <w:rsid w:val="008700D8"/>
    <w:rsid w:val="008B122B"/>
    <w:rsid w:val="008F4DEB"/>
    <w:rsid w:val="00925860"/>
    <w:rsid w:val="00A650DA"/>
    <w:rsid w:val="00AA4DFE"/>
    <w:rsid w:val="00B120CD"/>
    <w:rsid w:val="00BE08F4"/>
    <w:rsid w:val="00C8049F"/>
    <w:rsid w:val="00D208D3"/>
    <w:rsid w:val="00EB001B"/>
    <w:rsid w:val="4C876937"/>
    <w:rsid w:val="4CE22C6A"/>
    <w:rsid w:val="4F2F5D72"/>
    <w:rsid w:val="5DFE0629"/>
    <w:rsid w:val="68206DE0"/>
    <w:rsid w:val="6C4D4624"/>
    <w:rsid w:val="72EA45B3"/>
    <w:rsid w:val="79940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1B415"/>
  <w15:docId w15:val="{5D3165D0-8806-4322-B4EE-7C8352AF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ind w:firstLineChars="200" w:firstLine="200"/>
    </w:pPr>
    <w:rPr>
      <w:rFonts w:ascii="宋体" w:eastAsia="宋体" w:hAnsi="宋体" w:cs="Times New Roman"/>
      <w:kern w:val="2"/>
      <w:sz w:val="24"/>
      <w:szCs w:val="24"/>
    </w:rPr>
  </w:style>
  <w:style w:type="paragraph" w:styleId="1">
    <w:name w:val="heading 1"/>
    <w:basedOn w:val="a"/>
    <w:next w:val="a"/>
    <w:qFormat/>
    <w:pPr>
      <w:keepNext/>
      <w:keepLines/>
      <w:spacing w:before="340" w:after="330" w:line="578" w:lineRule="auto"/>
      <w:jc w:val="center"/>
      <w:outlineLvl w:val="0"/>
    </w:pPr>
    <w:rPr>
      <w:rFonts w:ascii="新宋体" w:eastAsia="新宋体"/>
      <w:b/>
      <w:bCs/>
      <w:kern w:val="44"/>
      <w:sz w:val="36"/>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footer"/>
    <w:basedOn w:val="a"/>
    <w:link w:val="a5"/>
    <w:qFormat/>
    <w:pPr>
      <w:tabs>
        <w:tab w:val="center" w:pos="4153"/>
        <w:tab w:val="right" w:pos="8306"/>
      </w:tabs>
      <w:snapToGrid w:val="0"/>
      <w:spacing w:line="240" w:lineRule="auto"/>
    </w:pPr>
    <w:rPr>
      <w:sz w:val="18"/>
      <w:szCs w:val="18"/>
    </w:rPr>
  </w:style>
  <w:style w:type="paragraph" w:styleId="a6">
    <w:name w:val="header"/>
    <w:basedOn w:val="a"/>
    <w:link w:val="a7"/>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No Spacing"/>
    <w:uiPriority w:val="99"/>
    <w:qFormat/>
    <w:pPr>
      <w:widowControl w:val="0"/>
    </w:pPr>
    <w:rPr>
      <w:rFonts w:ascii="宋体" w:eastAsia="宋体" w:hAnsi="宋体" w:cs="Times New Roman"/>
      <w:kern w:val="2"/>
      <w:sz w:val="24"/>
      <w:szCs w:val="24"/>
    </w:rPr>
  </w:style>
  <w:style w:type="character" w:customStyle="1" w:styleId="a7">
    <w:name w:val="页眉 字符"/>
    <w:basedOn w:val="a1"/>
    <w:link w:val="a6"/>
    <w:qFormat/>
    <w:rPr>
      <w:rFonts w:ascii="宋体" w:eastAsia="宋体" w:hAnsi="宋体" w:cs="Times New Roman"/>
      <w:kern w:val="2"/>
      <w:sz w:val="18"/>
      <w:szCs w:val="18"/>
    </w:rPr>
  </w:style>
  <w:style w:type="character" w:customStyle="1" w:styleId="a5">
    <w:name w:val="页脚 字符"/>
    <w:basedOn w:val="a1"/>
    <w:link w:val="a4"/>
    <w:qFormat/>
    <w:rPr>
      <w:rFonts w:ascii="宋体" w:eastAsia="宋体" w:hAnsi="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c:creator>
  <cp:lastModifiedBy>邢 双威</cp:lastModifiedBy>
  <cp:revision>7</cp:revision>
  <dcterms:created xsi:type="dcterms:W3CDTF">2018-12-18T08:01:00Z</dcterms:created>
  <dcterms:modified xsi:type="dcterms:W3CDTF">2022-08-02T09:24:00Z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1A2AC00E4F3B439CAA157FE7416DB3FE</vt:lpwstr>
  </property>
</Properties>
</file>